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D7A" w:rsidRPr="00BE7683" w:rsidRDefault="00F04AD3" w:rsidP="00CF35C4">
      <w:pPr>
        <w:autoSpaceDE w:val="0"/>
        <w:autoSpaceDN w:val="0"/>
        <w:adjustRightInd w:val="0"/>
        <w:spacing w:after="0" w:line="240" w:lineRule="auto"/>
        <w:rPr>
          <w:rFonts w:ascii="Arial" w:hAnsi="Arial" w:cs="Arial"/>
          <w:b/>
          <w:bCs/>
          <w:sz w:val="20"/>
          <w:szCs w:val="20"/>
        </w:rPr>
      </w:pPr>
      <w:r w:rsidRPr="00BE7683">
        <w:rPr>
          <w:rFonts w:ascii="Arial" w:hAnsi="Arial" w:cs="Arial"/>
          <w:b/>
          <w:bCs/>
          <w:sz w:val="20"/>
          <w:szCs w:val="20"/>
        </w:rPr>
        <w:t xml:space="preserve">NWU </w:t>
      </w:r>
      <w:r w:rsidR="009A1B86" w:rsidRPr="00BE7683">
        <w:rPr>
          <w:rFonts w:ascii="Arial" w:hAnsi="Arial" w:cs="Arial"/>
          <w:b/>
          <w:bCs/>
          <w:sz w:val="20"/>
          <w:szCs w:val="20"/>
        </w:rPr>
        <w:t>Official Academic Opening in</w:t>
      </w:r>
      <w:r w:rsidR="003C39F1" w:rsidRPr="00BE7683">
        <w:rPr>
          <w:rFonts w:ascii="Arial" w:hAnsi="Arial" w:cs="Arial"/>
          <w:b/>
          <w:bCs/>
          <w:sz w:val="20"/>
          <w:szCs w:val="20"/>
        </w:rPr>
        <w:t xml:space="preserve"> </w:t>
      </w:r>
      <w:r w:rsidR="00EE6D92" w:rsidRPr="00BE7683">
        <w:rPr>
          <w:rFonts w:ascii="Arial" w:hAnsi="Arial" w:cs="Arial"/>
          <w:b/>
          <w:bCs/>
          <w:sz w:val="20"/>
          <w:szCs w:val="20"/>
        </w:rPr>
        <w:t>February 2020</w:t>
      </w:r>
    </w:p>
    <w:p w:rsidR="0075396F" w:rsidRPr="00BE7683" w:rsidRDefault="00B153E4" w:rsidP="00CF35C4">
      <w:pPr>
        <w:autoSpaceDE w:val="0"/>
        <w:autoSpaceDN w:val="0"/>
        <w:adjustRightInd w:val="0"/>
        <w:spacing w:after="0" w:line="240" w:lineRule="auto"/>
        <w:rPr>
          <w:rFonts w:ascii="Arial" w:hAnsi="Arial" w:cs="Arial"/>
          <w:b/>
          <w:sz w:val="20"/>
          <w:szCs w:val="20"/>
        </w:rPr>
      </w:pPr>
      <w:r w:rsidRPr="00BE7683">
        <w:rPr>
          <w:rFonts w:ascii="Arial" w:hAnsi="Arial" w:cs="Arial"/>
          <w:b/>
          <w:bCs/>
          <w:sz w:val="20"/>
          <w:szCs w:val="20"/>
        </w:rPr>
        <w:t>Address to the</w:t>
      </w:r>
      <w:r w:rsidR="00023D7A" w:rsidRPr="00BE7683">
        <w:rPr>
          <w:rFonts w:ascii="Arial" w:hAnsi="Arial" w:cs="Arial"/>
          <w:b/>
          <w:bCs/>
          <w:sz w:val="20"/>
          <w:szCs w:val="20"/>
        </w:rPr>
        <w:t xml:space="preserve"> guests and staff </w:t>
      </w:r>
      <w:r w:rsidR="00F04AD3" w:rsidRPr="00BE7683">
        <w:rPr>
          <w:rFonts w:ascii="Arial" w:hAnsi="Arial" w:cs="Arial"/>
          <w:b/>
          <w:bCs/>
          <w:sz w:val="20"/>
          <w:szCs w:val="20"/>
        </w:rPr>
        <w:t>of the NWU</w:t>
      </w:r>
      <w:r w:rsidR="00023D7A" w:rsidRPr="00BE7683">
        <w:rPr>
          <w:rFonts w:ascii="Arial" w:hAnsi="Arial" w:cs="Arial"/>
          <w:b/>
          <w:bCs/>
          <w:sz w:val="20"/>
          <w:szCs w:val="20"/>
        </w:rPr>
        <w:t xml:space="preserve"> </w:t>
      </w:r>
      <w:r w:rsidR="009A1B86" w:rsidRPr="00BE7683">
        <w:rPr>
          <w:rFonts w:ascii="Arial" w:hAnsi="Arial" w:cs="Arial"/>
          <w:b/>
          <w:bCs/>
          <w:sz w:val="20"/>
          <w:szCs w:val="20"/>
        </w:rPr>
        <w:t>on the three Campuses</w:t>
      </w:r>
    </w:p>
    <w:p w:rsidR="0075396F" w:rsidRPr="00BE7683" w:rsidRDefault="00736495" w:rsidP="00CF35C4">
      <w:pPr>
        <w:pStyle w:val="NoSpacing"/>
        <w:rPr>
          <w:rFonts w:ascii="Arial" w:hAnsi="Arial" w:cs="Arial"/>
          <w:b/>
          <w:sz w:val="20"/>
          <w:szCs w:val="20"/>
        </w:rPr>
      </w:pPr>
      <w:r w:rsidRPr="00BE7683">
        <w:rPr>
          <w:rFonts w:ascii="Arial" w:hAnsi="Arial" w:cs="Arial"/>
          <w:b/>
          <w:sz w:val="20"/>
          <w:szCs w:val="20"/>
        </w:rPr>
        <w:t>Gaining Momentum as</w:t>
      </w:r>
      <w:r w:rsidR="002E477B" w:rsidRPr="00BE7683">
        <w:rPr>
          <w:rFonts w:ascii="Arial" w:hAnsi="Arial" w:cs="Arial"/>
          <w:b/>
          <w:sz w:val="20"/>
          <w:szCs w:val="20"/>
        </w:rPr>
        <w:t xml:space="preserve"> unitary university in 2020</w:t>
      </w:r>
    </w:p>
    <w:p w:rsidR="0075396F" w:rsidRPr="00BE7683" w:rsidRDefault="00971B80" w:rsidP="00CF35C4">
      <w:pPr>
        <w:pStyle w:val="NoSpacing"/>
        <w:tabs>
          <w:tab w:val="left" w:pos="7845"/>
        </w:tabs>
        <w:jc w:val="right"/>
        <w:rPr>
          <w:rFonts w:ascii="Arial" w:hAnsi="Arial" w:cs="Arial"/>
          <w:sz w:val="20"/>
          <w:szCs w:val="20"/>
        </w:rPr>
      </w:pPr>
      <w:r w:rsidRPr="00BE7683">
        <w:rPr>
          <w:rFonts w:ascii="Arial" w:hAnsi="Arial" w:cs="Arial"/>
          <w:sz w:val="20"/>
          <w:szCs w:val="20"/>
        </w:rPr>
        <w:t xml:space="preserve">Prof </w:t>
      </w:r>
      <w:r w:rsidR="0075396F" w:rsidRPr="00BE7683">
        <w:rPr>
          <w:rFonts w:ascii="Arial" w:hAnsi="Arial" w:cs="Arial"/>
          <w:sz w:val="20"/>
          <w:szCs w:val="20"/>
        </w:rPr>
        <w:t>R</w:t>
      </w:r>
      <w:r w:rsidR="00E8541E" w:rsidRPr="00BE7683">
        <w:rPr>
          <w:rFonts w:ascii="Arial" w:hAnsi="Arial" w:cs="Arial"/>
          <w:sz w:val="20"/>
          <w:szCs w:val="20"/>
        </w:rPr>
        <w:t>J</w:t>
      </w:r>
      <w:r w:rsidR="0075396F" w:rsidRPr="00BE7683">
        <w:rPr>
          <w:rFonts w:ascii="Arial" w:hAnsi="Arial" w:cs="Arial"/>
          <w:sz w:val="20"/>
          <w:szCs w:val="20"/>
        </w:rPr>
        <w:t xml:space="preserve"> Balfour</w:t>
      </w:r>
      <w:r w:rsidR="007D7B56" w:rsidRPr="00BE7683">
        <w:rPr>
          <w:rFonts w:ascii="Arial" w:hAnsi="Arial" w:cs="Arial"/>
          <w:sz w:val="20"/>
          <w:szCs w:val="20"/>
        </w:rPr>
        <w:t>, DVC Teaching and Learning</w:t>
      </w:r>
    </w:p>
    <w:p w:rsidR="00F67FBF" w:rsidRPr="00251784" w:rsidRDefault="00355B4D" w:rsidP="00251784">
      <w:pPr>
        <w:pStyle w:val="NoSpacing"/>
        <w:spacing w:line="360" w:lineRule="auto"/>
        <w:rPr>
          <w:rFonts w:ascii="Arial" w:hAnsi="Arial" w:cs="Arial"/>
          <w:b/>
          <w:sz w:val="24"/>
          <w:szCs w:val="24"/>
        </w:rPr>
      </w:pPr>
      <w:r w:rsidRPr="00251784">
        <w:rPr>
          <w:rFonts w:ascii="Arial" w:hAnsi="Arial" w:cs="Arial"/>
          <w:b/>
          <w:sz w:val="24"/>
          <w:szCs w:val="24"/>
        </w:rPr>
        <w:t xml:space="preserve">Introduction and </w:t>
      </w:r>
      <w:r w:rsidR="00D608D7" w:rsidRPr="00251784">
        <w:rPr>
          <w:rFonts w:ascii="Arial" w:hAnsi="Arial" w:cs="Arial"/>
          <w:b/>
          <w:sz w:val="24"/>
          <w:szCs w:val="24"/>
        </w:rPr>
        <w:t>a</w:t>
      </w:r>
      <w:r w:rsidR="006D40DD" w:rsidRPr="00251784">
        <w:rPr>
          <w:rFonts w:ascii="Arial" w:hAnsi="Arial" w:cs="Arial"/>
          <w:b/>
          <w:sz w:val="24"/>
          <w:szCs w:val="24"/>
        </w:rPr>
        <w:t>cknowledgements</w:t>
      </w:r>
    </w:p>
    <w:p w:rsidR="00EB6CBB" w:rsidRPr="00CA4BB2" w:rsidRDefault="00BF05D0" w:rsidP="00251784">
      <w:pPr>
        <w:pStyle w:val="NoSpacing"/>
        <w:spacing w:line="360" w:lineRule="auto"/>
        <w:jc w:val="both"/>
        <w:rPr>
          <w:rFonts w:ascii="Arial" w:hAnsi="Arial" w:cs="Arial"/>
          <w:sz w:val="28"/>
          <w:szCs w:val="28"/>
        </w:rPr>
      </w:pPr>
      <w:r w:rsidRPr="00CA4BB2">
        <w:rPr>
          <w:rFonts w:ascii="Arial" w:hAnsi="Arial" w:cs="Arial"/>
          <w:sz w:val="28"/>
          <w:szCs w:val="28"/>
        </w:rPr>
        <w:t>Mr Vice Chancellor, members of management, and staff present here, g</w:t>
      </w:r>
      <w:r w:rsidR="00427B4D" w:rsidRPr="00CA4BB2">
        <w:rPr>
          <w:rFonts w:ascii="Arial" w:hAnsi="Arial" w:cs="Arial"/>
          <w:sz w:val="28"/>
          <w:szCs w:val="28"/>
        </w:rPr>
        <w:t xml:space="preserve">ood </w:t>
      </w:r>
      <w:r w:rsidR="0014451A" w:rsidRPr="00CA4BB2">
        <w:rPr>
          <w:rFonts w:ascii="Arial" w:hAnsi="Arial" w:cs="Arial"/>
          <w:sz w:val="28"/>
          <w:szCs w:val="28"/>
        </w:rPr>
        <w:t>morning</w:t>
      </w:r>
      <w:r w:rsidR="00E43B61" w:rsidRPr="00CA4BB2">
        <w:rPr>
          <w:rFonts w:ascii="Arial" w:hAnsi="Arial" w:cs="Arial"/>
          <w:sz w:val="28"/>
          <w:szCs w:val="28"/>
        </w:rPr>
        <w:t xml:space="preserve"> </w:t>
      </w:r>
      <w:r w:rsidR="00B153E4" w:rsidRPr="00CA4BB2">
        <w:rPr>
          <w:rFonts w:ascii="Arial" w:hAnsi="Arial" w:cs="Arial"/>
          <w:sz w:val="28"/>
          <w:szCs w:val="28"/>
        </w:rPr>
        <w:t xml:space="preserve">and welcome to this special </w:t>
      </w:r>
      <w:r w:rsidR="0014451A" w:rsidRPr="00CA4BB2">
        <w:rPr>
          <w:rFonts w:ascii="Arial" w:hAnsi="Arial" w:cs="Arial"/>
          <w:sz w:val="28"/>
          <w:szCs w:val="28"/>
        </w:rPr>
        <w:t xml:space="preserve">opening of the academic year in which we </w:t>
      </w:r>
      <w:r w:rsidR="00AE454B" w:rsidRPr="00CA4BB2">
        <w:rPr>
          <w:rFonts w:ascii="Arial" w:hAnsi="Arial" w:cs="Arial"/>
          <w:sz w:val="28"/>
          <w:szCs w:val="28"/>
        </w:rPr>
        <w:t>reflect on the highlights an</w:t>
      </w:r>
      <w:r w:rsidR="00F031AE" w:rsidRPr="00CA4BB2">
        <w:rPr>
          <w:rFonts w:ascii="Arial" w:hAnsi="Arial" w:cs="Arial"/>
          <w:sz w:val="28"/>
          <w:szCs w:val="28"/>
        </w:rPr>
        <w:t>d</w:t>
      </w:r>
      <w:r w:rsidR="00AE454B" w:rsidRPr="00CA4BB2">
        <w:rPr>
          <w:rFonts w:ascii="Arial" w:hAnsi="Arial" w:cs="Arial"/>
          <w:sz w:val="28"/>
          <w:szCs w:val="28"/>
        </w:rPr>
        <w:t xml:space="preserve"> achievements of 201</w:t>
      </w:r>
      <w:r w:rsidR="00736495" w:rsidRPr="00CA4BB2">
        <w:rPr>
          <w:rFonts w:ascii="Arial" w:hAnsi="Arial" w:cs="Arial"/>
          <w:sz w:val="28"/>
          <w:szCs w:val="28"/>
        </w:rPr>
        <w:t>9</w:t>
      </w:r>
      <w:r w:rsidR="00AE454B" w:rsidRPr="00CA4BB2">
        <w:rPr>
          <w:rFonts w:ascii="Arial" w:hAnsi="Arial" w:cs="Arial"/>
          <w:sz w:val="28"/>
          <w:szCs w:val="28"/>
        </w:rPr>
        <w:t xml:space="preserve"> and </w:t>
      </w:r>
      <w:r w:rsidR="00F04AD3" w:rsidRPr="00CA4BB2">
        <w:rPr>
          <w:rFonts w:ascii="Arial" w:hAnsi="Arial" w:cs="Arial"/>
          <w:sz w:val="28"/>
          <w:szCs w:val="28"/>
        </w:rPr>
        <w:t xml:space="preserve">share </w:t>
      </w:r>
      <w:r w:rsidR="00AE454B" w:rsidRPr="00CA4BB2">
        <w:rPr>
          <w:rFonts w:ascii="Arial" w:hAnsi="Arial" w:cs="Arial"/>
          <w:sz w:val="28"/>
          <w:szCs w:val="28"/>
        </w:rPr>
        <w:t>directions to be pursued in our core business in 20</w:t>
      </w:r>
      <w:r w:rsidR="00736495" w:rsidRPr="00CA4BB2">
        <w:rPr>
          <w:rFonts w:ascii="Arial" w:hAnsi="Arial" w:cs="Arial"/>
          <w:sz w:val="28"/>
          <w:szCs w:val="28"/>
        </w:rPr>
        <w:t>20</w:t>
      </w:r>
      <w:r w:rsidR="003C39F1" w:rsidRPr="00CA4BB2">
        <w:rPr>
          <w:rFonts w:ascii="Arial" w:hAnsi="Arial" w:cs="Arial"/>
          <w:sz w:val="28"/>
          <w:szCs w:val="28"/>
        </w:rPr>
        <w:t xml:space="preserve">. </w:t>
      </w:r>
      <w:r w:rsidR="0014451A" w:rsidRPr="00CA4BB2">
        <w:rPr>
          <w:rFonts w:ascii="Arial" w:hAnsi="Arial" w:cs="Arial"/>
          <w:sz w:val="28"/>
          <w:szCs w:val="28"/>
        </w:rPr>
        <w:t xml:space="preserve">Thank you also to members of the management team </w:t>
      </w:r>
      <w:r w:rsidRPr="00CA4BB2">
        <w:rPr>
          <w:rFonts w:ascii="Arial" w:hAnsi="Arial" w:cs="Arial"/>
          <w:sz w:val="28"/>
          <w:szCs w:val="28"/>
        </w:rPr>
        <w:t xml:space="preserve">who provided inputs into this address, </w:t>
      </w:r>
      <w:r w:rsidR="0014451A" w:rsidRPr="00CA4BB2">
        <w:rPr>
          <w:rFonts w:ascii="Arial" w:hAnsi="Arial" w:cs="Arial"/>
          <w:sz w:val="28"/>
          <w:szCs w:val="28"/>
        </w:rPr>
        <w:t xml:space="preserve">and the Vice Chancellor for making time to be with us in welcoming </w:t>
      </w:r>
      <w:r w:rsidR="00544B01" w:rsidRPr="00CA4BB2">
        <w:rPr>
          <w:rFonts w:ascii="Arial" w:hAnsi="Arial" w:cs="Arial"/>
          <w:sz w:val="28"/>
          <w:szCs w:val="28"/>
        </w:rPr>
        <w:t xml:space="preserve">academic and administrative </w:t>
      </w:r>
      <w:r w:rsidR="0014451A" w:rsidRPr="00CA4BB2">
        <w:rPr>
          <w:rFonts w:ascii="Arial" w:hAnsi="Arial" w:cs="Arial"/>
          <w:sz w:val="28"/>
          <w:szCs w:val="28"/>
        </w:rPr>
        <w:t xml:space="preserve">staff at the </w:t>
      </w:r>
      <w:r w:rsidR="00544B01" w:rsidRPr="00CA4BB2">
        <w:rPr>
          <w:rFonts w:ascii="Arial" w:hAnsi="Arial" w:cs="Arial"/>
          <w:sz w:val="28"/>
          <w:szCs w:val="28"/>
        </w:rPr>
        <w:t xml:space="preserve">official Opening of the </w:t>
      </w:r>
      <w:r w:rsidR="0014451A" w:rsidRPr="00CA4BB2">
        <w:rPr>
          <w:rFonts w:ascii="Arial" w:hAnsi="Arial" w:cs="Arial"/>
          <w:sz w:val="28"/>
          <w:szCs w:val="28"/>
        </w:rPr>
        <w:t xml:space="preserve">University. </w:t>
      </w:r>
      <w:r w:rsidR="00AD027C" w:rsidRPr="00CA4BB2">
        <w:rPr>
          <w:rFonts w:ascii="Arial" w:hAnsi="Arial" w:cs="Arial"/>
          <w:sz w:val="28"/>
          <w:szCs w:val="28"/>
        </w:rPr>
        <w:t>Our theme in 2019</w:t>
      </w:r>
      <w:r w:rsidR="00953E1A" w:rsidRPr="00CA4BB2">
        <w:rPr>
          <w:rFonts w:ascii="Arial" w:hAnsi="Arial" w:cs="Arial"/>
          <w:sz w:val="28"/>
          <w:szCs w:val="28"/>
        </w:rPr>
        <w:t xml:space="preserve"> as University was one of “consolidation”, in terms of the operational model and </w:t>
      </w:r>
      <w:r w:rsidR="00FA263F">
        <w:rPr>
          <w:rFonts w:ascii="Arial" w:hAnsi="Arial" w:cs="Arial"/>
          <w:sz w:val="28"/>
          <w:szCs w:val="28"/>
        </w:rPr>
        <w:t xml:space="preserve">the alignment of </w:t>
      </w:r>
      <w:r w:rsidR="00953E1A" w:rsidRPr="00CA4BB2">
        <w:rPr>
          <w:rFonts w:ascii="Arial" w:hAnsi="Arial" w:cs="Arial"/>
          <w:sz w:val="28"/>
          <w:szCs w:val="28"/>
        </w:rPr>
        <w:t>systems. In 2020 we must shift energy</w:t>
      </w:r>
      <w:r w:rsidR="00AD027C" w:rsidRPr="00CA4BB2">
        <w:rPr>
          <w:rFonts w:ascii="Arial" w:hAnsi="Arial" w:cs="Arial"/>
          <w:sz w:val="28"/>
          <w:szCs w:val="28"/>
        </w:rPr>
        <w:t>,</w:t>
      </w:r>
      <w:r w:rsidR="00953E1A" w:rsidRPr="00CA4BB2">
        <w:rPr>
          <w:rFonts w:ascii="Arial" w:hAnsi="Arial" w:cs="Arial"/>
          <w:sz w:val="28"/>
          <w:szCs w:val="28"/>
        </w:rPr>
        <w:t xml:space="preserve"> and</w:t>
      </w:r>
      <w:r w:rsidR="00737C20">
        <w:rPr>
          <w:rFonts w:ascii="Arial" w:hAnsi="Arial" w:cs="Arial"/>
          <w:sz w:val="28"/>
          <w:szCs w:val="28"/>
        </w:rPr>
        <w:t xml:space="preserve"> so the theme of</w:t>
      </w:r>
      <w:r w:rsidR="007F79CA" w:rsidRPr="00CA4BB2">
        <w:rPr>
          <w:rFonts w:ascii="Arial" w:hAnsi="Arial" w:cs="Arial"/>
          <w:sz w:val="28"/>
          <w:szCs w:val="28"/>
        </w:rPr>
        <w:t xml:space="preserve"> today is </w:t>
      </w:r>
      <w:r w:rsidR="00736495" w:rsidRPr="00CA4BB2">
        <w:rPr>
          <w:rFonts w:ascii="Arial" w:hAnsi="Arial" w:cs="Arial"/>
          <w:sz w:val="28"/>
          <w:szCs w:val="28"/>
        </w:rPr>
        <w:t>“Gaining Momentum”</w:t>
      </w:r>
      <w:r w:rsidR="007F79CA" w:rsidRPr="00CA4BB2">
        <w:rPr>
          <w:rFonts w:ascii="Arial" w:hAnsi="Arial" w:cs="Arial"/>
          <w:sz w:val="28"/>
          <w:szCs w:val="28"/>
        </w:rPr>
        <w:t xml:space="preserve"> in term</w:t>
      </w:r>
      <w:r w:rsidR="00AE454B" w:rsidRPr="00CA4BB2">
        <w:rPr>
          <w:rFonts w:ascii="Arial" w:hAnsi="Arial" w:cs="Arial"/>
          <w:sz w:val="28"/>
          <w:szCs w:val="28"/>
        </w:rPr>
        <w:t>s</w:t>
      </w:r>
      <w:r w:rsidR="007F79CA" w:rsidRPr="00CA4BB2">
        <w:rPr>
          <w:rFonts w:ascii="Arial" w:hAnsi="Arial" w:cs="Arial"/>
          <w:sz w:val="28"/>
          <w:szCs w:val="28"/>
        </w:rPr>
        <w:t xml:space="preserve"> of</w:t>
      </w:r>
      <w:r w:rsidR="00AB451F" w:rsidRPr="00CA4BB2">
        <w:rPr>
          <w:rFonts w:ascii="Arial" w:hAnsi="Arial" w:cs="Arial"/>
          <w:sz w:val="28"/>
          <w:szCs w:val="28"/>
        </w:rPr>
        <w:t xml:space="preserve"> </w:t>
      </w:r>
      <w:r w:rsidR="007F79CA" w:rsidRPr="00CA4BB2">
        <w:rPr>
          <w:rFonts w:ascii="Arial" w:hAnsi="Arial" w:cs="Arial"/>
          <w:sz w:val="28"/>
          <w:szCs w:val="28"/>
        </w:rPr>
        <w:t xml:space="preserve">our </w:t>
      </w:r>
      <w:r w:rsidR="009A1B86" w:rsidRPr="00CA4BB2">
        <w:rPr>
          <w:rFonts w:ascii="Arial" w:hAnsi="Arial" w:cs="Arial"/>
          <w:sz w:val="28"/>
          <w:szCs w:val="28"/>
        </w:rPr>
        <w:t>research</w:t>
      </w:r>
      <w:r w:rsidR="00AB451F" w:rsidRPr="00CA4BB2">
        <w:rPr>
          <w:rFonts w:ascii="Arial" w:hAnsi="Arial" w:cs="Arial"/>
          <w:sz w:val="28"/>
          <w:szCs w:val="28"/>
        </w:rPr>
        <w:t xml:space="preserve"> </w:t>
      </w:r>
      <w:r w:rsidR="007F79CA" w:rsidRPr="00CA4BB2">
        <w:rPr>
          <w:rFonts w:ascii="Arial" w:hAnsi="Arial" w:cs="Arial"/>
          <w:sz w:val="28"/>
          <w:szCs w:val="28"/>
        </w:rPr>
        <w:t xml:space="preserve">and innovation, teaching-learning </w:t>
      </w:r>
      <w:r w:rsidR="00AB451F" w:rsidRPr="00CA4BB2">
        <w:rPr>
          <w:rFonts w:ascii="Arial" w:hAnsi="Arial" w:cs="Arial"/>
          <w:sz w:val="28"/>
          <w:szCs w:val="28"/>
        </w:rPr>
        <w:t>and community engagement</w:t>
      </w:r>
      <w:r w:rsidR="009A1B86" w:rsidRPr="00CA4BB2">
        <w:rPr>
          <w:rFonts w:ascii="Arial" w:hAnsi="Arial" w:cs="Arial"/>
          <w:sz w:val="28"/>
          <w:szCs w:val="28"/>
        </w:rPr>
        <w:t>.</w:t>
      </w:r>
      <w:r w:rsidR="00525471" w:rsidRPr="00CA4BB2">
        <w:rPr>
          <w:rFonts w:ascii="Arial" w:hAnsi="Arial" w:cs="Arial"/>
          <w:sz w:val="28"/>
          <w:szCs w:val="28"/>
        </w:rPr>
        <w:t xml:space="preserve"> </w:t>
      </w:r>
      <w:r w:rsidR="00C32F87" w:rsidRPr="00CA4BB2">
        <w:rPr>
          <w:rFonts w:ascii="Arial" w:hAnsi="Arial" w:cs="Arial"/>
          <w:sz w:val="28"/>
          <w:szCs w:val="28"/>
        </w:rPr>
        <w:t>K</w:t>
      </w:r>
      <w:r w:rsidR="00AB451F" w:rsidRPr="00CA4BB2">
        <w:rPr>
          <w:rFonts w:ascii="Arial" w:hAnsi="Arial" w:cs="Arial"/>
          <w:sz w:val="28"/>
          <w:szCs w:val="28"/>
        </w:rPr>
        <w:t>indly</w:t>
      </w:r>
      <w:r w:rsidR="00525471" w:rsidRPr="00CA4BB2">
        <w:rPr>
          <w:rFonts w:ascii="Arial" w:hAnsi="Arial" w:cs="Arial"/>
          <w:sz w:val="28"/>
          <w:szCs w:val="28"/>
        </w:rPr>
        <w:t xml:space="preserve"> allow me to begin by </w:t>
      </w:r>
      <w:r w:rsidR="00544B01" w:rsidRPr="00CA4BB2">
        <w:rPr>
          <w:rFonts w:ascii="Arial" w:hAnsi="Arial" w:cs="Arial"/>
          <w:sz w:val="28"/>
          <w:szCs w:val="28"/>
        </w:rPr>
        <w:t xml:space="preserve">also </w:t>
      </w:r>
      <w:r w:rsidR="00C32F87" w:rsidRPr="00CA4BB2">
        <w:rPr>
          <w:rFonts w:ascii="Arial" w:hAnsi="Arial" w:cs="Arial"/>
          <w:sz w:val="28"/>
          <w:szCs w:val="28"/>
        </w:rPr>
        <w:t>thanking members of the student leadership of the University, for your presence this morning.</w:t>
      </w:r>
    </w:p>
    <w:p w:rsidR="00EB6CBB" w:rsidRPr="00CA4BB2" w:rsidRDefault="00EB6CBB" w:rsidP="00251784">
      <w:pPr>
        <w:pStyle w:val="NoSpacing"/>
        <w:spacing w:line="360" w:lineRule="auto"/>
        <w:jc w:val="both"/>
        <w:rPr>
          <w:rFonts w:ascii="Arial" w:hAnsi="Arial" w:cs="Arial"/>
          <w:sz w:val="28"/>
          <w:szCs w:val="28"/>
        </w:rPr>
      </w:pPr>
    </w:p>
    <w:p w:rsidR="003620FB" w:rsidRPr="00CA4BB2" w:rsidRDefault="00EB6CBB" w:rsidP="00251784">
      <w:pPr>
        <w:pStyle w:val="NoSpacing"/>
        <w:spacing w:line="360" w:lineRule="auto"/>
        <w:jc w:val="both"/>
        <w:rPr>
          <w:rFonts w:ascii="Arial" w:hAnsi="Arial" w:cs="Arial"/>
          <w:sz w:val="28"/>
          <w:szCs w:val="28"/>
        </w:rPr>
      </w:pPr>
      <w:r w:rsidRPr="00CA4BB2">
        <w:rPr>
          <w:rFonts w:ascii="Arial" w:hAnsi="Arial" w:cs="Arial"/>
          <w:sz w:val="28"/>
          <w:szCs w:val="28"/>
        </w:rPr>
        <w:t xml:space="preserve">Our Strategy Statement </w:t>
      </w:r>
      <w:r w:rsidR="00525471" w:rsidRPr="00CA4BB2">
        <w:rPr>
          <w:rFonts w:ascii="Arial" w:hAnsi="Arial" w:cs="Arial"/>
          <w:sz w:val="28"/>
          <w:szCs w:val="28"/>
        </w:rPr>
        <w:t xml:space="preserve">is “To transform and position the NWU as a unitary institution of superior academic excellence with a commitment to social justice”. </w:t>
      </w:r>
      <w:r w:rsidR="00736495" w:rsidRPr="00CA4BB2">
        <w:rPr>
          <w:rFonts w:ascii="Arial" w:hAnsi="Arial" w:cs="Arial"/>
          <w:sz w:val="28"/>
          <w:szCs w:val="28"/>
        </w:rPr>
        <w:t>All these words will be familiar to all members of staff, p</w:t>
      </w:r>
      <w:r w:rsidR="00525471" w:rsidRPr="00CA4BB2">
        <w:rPr>
          <w:rFonts w:ascii="Arial" w:hAnsi="Arial" w:cs="Arial"/>
          <w:sz w:val="28"/>
          <w:szCs w:val="28"/>
        </w:rPr>
        <w:t xml:space="preserve">lease </w:t>
      </w:r>
      <w:r w:rsidR="00736495" w:rsidRPr="00CA4BB2">
        <w:rPr>
          <w:rFonts w:ascii="Arial" w:hAnsi="Arial" w:cs="Arial"/>
          <w:sz w:val="28"/>
          <w:szCs w:val="28"/>
        </w:rPr>
        <w:t xml:space="preserve">take them to </w:t>
      </w:r>
      <w:r w:rsidR="00525471" w:rsidRPr="00CA4BB2">
        <w:rPr>
          <w:rFonts w:ascii="Arial" w:hAnsi="Arial" w:cs="Arial"/>
          <w:sz w:val="28"/>
          <w:szCs w:val="28"/>
        </w:rPr>
        <w:t xml:space="preserve">heart so that if at any moment it seems to you that you are feeling lost, or </w:t>
      </w:r>
      <w:r w:rsidR="00736495" w:rsidRPr="00CA4BB2">
        <w:rPr>
          <w:rFonts w:ascii="Arial" w:hAnsi="Arial" w:cs="Arial"/>
          <w:sz w:val="28"/>
          <w:szCs w:val="28"/>
        </w:rPr>
        <w:t>that we have lost direction</w:t>
      </w:r>
      <w:r w:rsidR="00525471" w:rsidRPr="00CA4BB2">
        <w:rPr>
          <w:rFonts w:ascii="Arial" w:hAnsi="Arial" w:cs="Arial"/>
          <w:sz w:val="28"/>
          <w:szCs w:val="28"/>
        </w:rPr>
        <w:t>, that these words become</w:t>
      </w:r>
      <w:r w:rsidR="00AE454B" w:rsidRPr="00CA4BB2">
        <w:rPr>
          <w:rFonts w:ascii="Arial" w:hAnsi="Arial" w:cs="Arial"/>
          <w:sz w:val="28"/>
          <w:szCs w:val="28"/>
        </w:rPr>
        <w:t xml:space="preserve"> your map to the stars for 20</w:t>
      </w:r>
      <w:r w:rsidR="00736495" w:rsidRPr="00CA4BB2">
        <w:rPr>
          <w:rFonts w:ascii="Arial" w:hAnsi="Arial" w:cs="Arial"/>
          <w:sz w:val="28"/>
          <w:szCs w:val="28"/>
        </w:rPr>
        <w:t>20</w:t>
      </w:r>
      <w:r w:rsidR="00525471" w:rsidRPr="00CA4BB2">
        <w:rPr>
          <w:rFonts w:ascii="Arial" w:hAnsi="Arial" w:cs="Arial"/>
          <w:sz w:val="28"/>
          <w:szCs w:val="28"/>
        </w:rPr>
        <w:t>.</w:t>
      </w:r>
      <w:r w:rsidR="00F230D1" w:rsidRPr="00CA4BB2">
        <w:rPr>
          <w:rFonts w:ascii="Arial" w:hAnsi="Arial" w:cs="Arial"/>
          <w:sz w:val="28"/>
          <w:szCs w:val="28"/>
        </w:rPr>
        <w:t xml:space="preserve"> What are we doing? W</w:t>
      </w:r>
      <w:r w:rsidR="00525471" w:rsidRPr="00CA4BB2">
        <w:rPr>
          <w:rFonts w:ascii="Arial" w:hAnsi="Arial" w:cs="Arial"/>
          <w:sz w:val="28"/>
          <w:szCs w:val="28"/>
        </w:rPr>
        <w:t xml:space="preserve">e </w:t>
      </w:r>
      <w:r w:rsidR="00AB451F" w:rsidRPr="00CA4BB2">
        <w:rPr>
          <w:rFonts w:ascii="Arial" w:hAnsi="Arial" w:cs="Arial"/>
          <w:sz w:val="28"/>
          <w:szCs w:val="28"/>
        </w:rPr>
        <w:t>are transforming the University. How are we doing it? W</w:t>
      </w:r>
      <w:r w:rsidR="00525471" w:rsidRPr="00CA4BB2">
        <w:rPr>
          <w:rFonts w:ascii="Arial" w:hAnsi="Arial" w:cs="Arial"/>
          <w:sz w:val="28"/>
          <w:szCs w:val="28"/>
        </w:rPr>
        <w:t>e are positioning ourselves as</w:t>
      </w:r>
      <w:r w:rsidR="003E6BC6" w:rsidRPr="00CA4BB2">
        <w:rPr>
          <w:rFonts w:ascii="Arial" w:hAnsi="Arial" w:cs="Arial"/>
          <w:sz w:val="28"/>
          <w:szCs w:val="28"/>
        </w:rPr>
        <w:t xml:space="preserve"> a</w:t>
      </w:r>
      <w:r w:rsidR="00525471" w:rsidRPr="00CA4BB2">
        <w:rPr>
          <w:rFonts w:ascii="Arial" w:hAnsi="Arial" w:cs="Arial"/>
          <w:sz w:val="28"/>
          <w:szCs w:val="28"/>
        </w:rPr>
        <w:t xml:space="preserve"> unitary institution</w:t>
      </w:r>
      <w:r w:rsidR="00AB451F" w:rsidRPr="00CA4BB2">
        <w:rPr>
          <w:rFonts w:ascii="Arial" w:hAnsi="Arial" w:cs="Arial"/>
          <w:sz w:val="28"/>
          <w:szCs w:val="28"/>
        </w:rPr>
        <w:t>.</w:t>
      </w:r>
      <w:r w:rsidR="00525471" w:rsidRPr="00CA4BB2">
        <w:rPr>
          <w:rFonts w:ascii="Arial" w:hAnsi="Arial" w:cs="Arial"/>
          <w:sz w:val="28"/>
          <w:szCs w:val="28"/>
        </w:rPr>
        <w:t xml:space="preserve"> Why are we doing this? We are committed to academic excellence and social justice</w:t>
      </w:r>
      <w:r w:rsidR="00AB451F" w:rsidRPr="00CA4BB2">
        <w:rPr>
          <w:rFonts w:ascii="Arial" w:hAnsi="Arial" w:cs="Arial"/>
          <w:sz w:val="28"/>
          <w:szCs w:val="28"/>
        </w:rPr>
        <w:t xml:space="preserve"> in our academic project</w:t>
      </w:r>
      <w:r w:rsidR="00525471" w:rsidRPr="00CA4BB2">
        <w:rPr>
          <w:rFonts w:ascii="Arial" w:hAnsi="Arial" w:cs="Arial"/>
          <w:sz w:val="28"/>
          <w:szCs w:val="28"/>
        </w:rPr>
        <w:t>. Excellence and social justice are integrated concepts.</w:t>
      </w:r>
      <w:r w:rsidR="00AE454B" w:rsidRPr="00CA4BB2">
        <w:rPr>
          <w:rFonts w:ascii="Arial" w:hAnsi="Arial" w:cs="Arial"/>
          <w:sz w:val="28"/>
          <w:szCs w:val="28"/>
        </w:rPr>
        <w:t xml:space="preserve"> All our efforts as University are geared to supporting student success and the extent to which we develop our academic and administrative staff to ensure the future success of our university</w:t>
      </w:r>
      <w:r w:rsidR="00E1274F">
        <w:rPr>
          <w:rFonts w:ascii="Arial" w:hAnsi="Arial" w:cs="Arial"/>
          <w:sz w:val="28"/>
          <w:szCs w:val="28"/>
        </w:rPr>
        <w:t>,</w:t>
      </w:r>
      <w:r w:rsidR="00AE454B" w:rsidRPr="00CA4BB2">
        <w:rPr>
          <w:rFonts w:ascii="Arial" w:hAnsi="Arial" w:cs="Arial"/>
          <w:sz w:val="28"/>
          <w:szCs w:val="28"/>
        </w:rPr>
        <w:t xml:space="preserve"> is commensurate with our awareness that our students are the future of our beloved country.</w:t>
      </w:r>
      <w:r w:rsidR="00FA263F">
        <w:rPr>
          <w:rFonts w:ascii="Arial" w:hAnsi="Arial" w:cs="Arial"/>
          <w:sz w:val="28"/>
          <w:szCs w:val="28"/>
        </w:rPr>
        <w:t xml:space="preserve"> Overarching of all our efforts at achieving synergy of systems support in the three areas of our core business as well as our administration is the development and implementation of our Digital Business Strategy in 2020.</w:t>
      </w:r>
    </w:p>
    <w:p w:rsidR="00C25A3C" w:rsidRPr="00CA4BB2" w:rsidRDefault="00C25A3C" w:rsidP="00FF2DC0">
      <w:pPr>
        <w:pStyle w:val="NoSpacing"/>
        <w:spacing w:line="360" w:lineRule="auto"/>
        <w:jc w:val="both"/>
        <w:rPr>
          <w:rFonts w:ascii="Arial" w:hAnsi="Arial" w:cs="Arial"/>
          <w:sz w:val="28"/>
          <w:szCs w:val="28"/>
        </w:rPr>
      </w:pPr>
    </w:p>
    <w:p w:rsidR="00FF2DC0" w:rsidRPr="00CA4BB2" w:rsidRDefault="00953E1A" w:rsidP="00FF2DC0">
      <w:pPr>
        <w:pStyle w:val="NoSpacing"/>
        <w:spacing w:line="360" w:lineRule="auto"/>
        <w:jc w:val="both"/>
        <w:rPr>
          <w:rFonts w:ascii="Arial" w:hAnsi="Arial" w:cs="Arial"/>
          <w:sz w:val="28"/>
          <w:szCs w:val="28"/>
        </w:rPr>
      </w:pPr>
      <w:r w:rsidRPr="00CA4BB2">
        <w:rPr>
          <w:rFonts w:ascii="Arial" w:hAnsi="Arial" w:cs="Arial"/>
          <w:sz w:val="28"/>
          <w:szCs w:val="28"/>
        </w:rPr>
        <w:t xml:space="preserve">2020 has had a troubled start </w:t>
      </w:r>
      <w:r w:rsidR="00FA263F">
        <w:rPr>
          <w:rFonts w:ascii="Arial" w:hAnsi="Arial" w:cs="Arial"/>
          <w:sz w:val="28"/>
          <w:szCs w:val="28"/>
        </w:rPr>
        <w:t xml:space="preserve">at </w:t>
      </w:r>
      <w:proofErr w:type="spellStart"/>
      <w:r w:rsidR="00FA263F">
        <w:rPr>
          <w:rFonts w:ascii="Arial" w:hAnsi="Arial" w:cs="Arial"/>
          <w:sz w:val="28"/>
          <w:szCs w:val="28"/>
        </w:rPr>
        <w:t>Mahikeng</w:t>
      </w:r>
      <w:proofErr w:type="spellEnd"/>
      <w:r w:rsidR="00FA263F">
        <w:rPr>
          <w:rFonts w:ascii="Arial" w:hAnsi="Arial" w:cs="Arial"/>
          <w:sz w:val="28"/>
          <w:szCs w:val="28"/>
        </w:rPr>
        <w:t xml:space="preserve"> </w:t>
      </w:r>
      <w:r w:rsidRPr="00CA4BB2">
        <w:rPr>
          <w:rFonts w:ascii="Arial" w:hAnsi="Arial" w:cs="Arial"/>
          <w:sz w:val="28"/>
          <w:szCs w:val="28"/>
        </w:rPr>
        <w:t>owing to the late resolving of issues between the DHET and the student body nationally. Nonetheless a</w:t>
      </w:r>
      <w:r w:rsidR="001E6817" w:rsidRPr="00CA4BB2">
        <w:rPr>
          <w:rFonts w:ascii="Arial" w:hAnsi="Arial" w:cs="Arial"/>
          <w:sz w:val="28"/>
          <w:szCs w:val="28"/>
        </w:rPr>
        <w:t xml:space="preserve">s registrations </w:t>
      </w:r>
      <w:r w:rsidR="001A1F87" w:rsidRPr="00CA4BB2">
        <w:rPr>
          <w:rFonts w:ascii="Arial" w:hAnsi="Arial" w:cs="Arial"/>
          <w:sz w:val="28"/>
          <w:szCs w:val="28"/>
        </w:rPr>
        <w:t>are being</w:t>
      </w:r>
      <w:r w:rsidR="001E6817" w:rsidRPr="00CA4BB2">
        <w:rPr>
          <w:rFonts w:ascii="Arial" w:hAnsi="Arial" w:cs="Arial"/>
          <w:sz w:val="28"/>
          <w:szCs w:val="28"/>
        </w:rPr>
        <w:t xml:space="preserve"> </w:t>
      </w:r>
      <w:r w:rsidR="001E6817" w:rsidRPr="00CA4BB2">
        <w:rPr>
          <w:rFonts w:ascii="Arial" w:hAnsi="Arial" w:cs="Arial"/>
          <w:sz w:val="28"/>
          <w:szCs w:val="28"/>
        </w:rPr>
        <w:lastRenderedPageBreak/>
        <w:t>finalised for contact as well as distance students alike, it seems as though we will easily reach our targets for new and returning studen</w:t>
      </w:r>
      <w:r w:rsidR="00736495" w:rsidRPr="00CA4BB2">
        <w:rPr>
          <w:rFonts w:ascii="Arial" w:hAnsi="Arial" w:cs="Arial"/>
          <w:sz w:val="28"/>
          <w:szCs w:val="28"/>
        </w:rPr>
        <w:t xml:space="preserve">ts. </w:t>
      </w:r>
      <w:r w:rsidR="00FF2DC0" w:rsidRPr="00CA4BB2">
        <w:rPr>
          <w:rFonts w:ascii="Arial" w:hAnsi="Arial" w:cs="Arial"/>
          <w:sz w:val="28"/>
          <w:szCs w:val="28"/>
        </w:rPr>
        <w:t>In 2019 NWU had just over 64 669 (not final) students enrolled on its three main campuses, Vaal Triangle, Mafikeng and Potchefstroom, with the overall target for 2020 being 63 065 students. The following information</w:t>
      </w:r>
      <w:r w:rsidR="00FF2DC0" w:rsidRPr="00CA4BB2">
        <w:rPr>
          <w:rStyle w:val="EndnoteReference"/>
          <w:rFonts w:ascii="Arial" w:hAnsi="Arial" w:cs="Arial"/>
          <w:sz w:val="28"/>
          <w:szCs w:val="28"/>
        </w:rPr>
        <w:endnoteReference w:id="1"/>
      </w:r>
      <w:r w:rsidR="00FF2DC0" w:rsidRPr="00CA4BB2">
        <w:rPr>
          <w:rFonts w:ascii="Arial" w:hAnsi="Arial" w:cs="Arial"/>
          <w:sz w:val="28"/>
          <w:szCs w:val="28"/>
        </w:rPr>
        <w:t xml:space="preserve"> is worth bearing in mind as we start the academic year.</w:t>
      </w:r>
    </w:p>
    <w:p w:rsidR="00FF2DC0" w:rsidRPr="00CA4BB2" w:rsidRDefault="00FF2DC0" w:rsidP="00FF2DC0">
      <w:pPr>
        <w:pStyle w:val="NoSpacing"/>
        <w:spacing w:line="360" w:lineRule="auto"/>
        <w:jc w:val="both"/>
        <w:rPr>
          <w:rFonts w:ascii="Arial" w:hAnsi="Arial" w:cs="Arial"/>
          <w:sz w:val="28"/>
          <w:szCs w:val="28"/>
        </w:rPr>
      </w:pPr>
    </w:p>
    <w:p w:rsidR="00A1221D" w:rsidRPr="00CA4BB2" w:rsidRDefault="00A1221D" w:rsidP="00FF2DC0">
      <w:pPr>
        <w:pStyle w:val="NoSpacing"/>
        <w:spacing w:line="360" w:lineRule="auto"/>
        <w:jc w:val="both"/>
        <w:rPr>
          <w:rFonts w:ascii="Arial" w:hAnsi="Arial" w:cs="Arial"/>
          <w:sz w:val="28"/>
          <w:szCs w:val="28"/>
        </w:rPr>
      </w:pPr>
      <w:r w:rsidRPr="00CA4BB2">
        <w:rPr>
          <w:rFonts w:ascii="Arial" w:hAnsi="Arial" w:cs="Arial"/>
          <w:noProof/>
          <w:sz w:val="28"/>
          <w:szCs w:val="28"/>
          <w:lang w:eastAsia="en-ZA"/>
        </w:rPr>
        <w:drawing>
          <wp:inline distT="0" distB="0" distL="0" distR="0" wp14:anchorId="48A280DF" wp14:editId="1D36D4E3">
            <wp:extent cx="6297930" cy="38893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7930" cy="3889375"/>
                    </a:xfrm>
                    <a:prstGeom prst="rect">
                      <a:avLst/>
                    </a:prstGeom>
                    <a:noFill/>
                  </pic:spPr>
                </pic:pic>
              </a:graphicData>
            </a:graphic>
          </wp:inline>
        </w:drawing>
      </w:r>
    </w:p>
    <w:p w:rsidR="00A1221D" w:rsidRPr="00CA4BB2" w:rsidRDefault="00A1221D" w:rsidP="00A1221D">
      <w:pPr>
        <w:pStyle w:val="NoSpacing"/>
        <w:spacing w:line="360" w:lineRule="auto"/>
        <w:jc w:val="both"/>
        <w:rPr>
          <w:rFonts w:ascii="Arial" w:hAnsi="Arial" w:cs="Arial"/>
          <w:b/>
          <w:sz w:val="28"/>
          <w:szCs w:val="28"/>
        </w:rPr>
      </w:pPr>
      <w:r w:rsidRPr="00CA4BB2">
        <w:rPr>
          <w:rFonts w:ascii="Arial" w:hAnsi="Arial" w:cs="Arial"/>
          <w:b/>
          <w:sz w:val="28"/>
          <w:szCs w:val="28"/>
        </w:rPr>
        <w:t>Table 1: FTE Actual and Planned Enrolments as at 31 Dec for 2019 and 31 Jan for 2020 (Contact &amp; Distance)</w:t>
      </w:r>
    </w:p>
    <w:p w:rsidR="00A1221D" w:rsidRPr="00CA4BB2" w:rsidRDefault="00A1221D" w:rsidP="00FF2DC0">
      <w:pPr>
        <w:pStyle w:val="NoSpacing"/>
        <w:spacing w:line="360" w:lineRule="auto"/>
        <w:jc w:val="both"/>
        <w:rPr>
          <w:rFonts w:ascii="Arial" w:hAnsi="Arial" w:cs="Arial"/>
          <w:sz w:val="28"/>
          <w:szCs w:val="28"/>
        </w:rPr>
      </w:pPr>
    </w:p>
    <w:p w:rsidR="008F4FD8" w:rsidRPr="00CA4BB2" w:rsidRDefault="00FF2DC0" w:rsidP="00FF2DC0">
      <w:pPr>
        <w:pStyle w:val="NoSpacing"/>
        <w:spacing w:line="360" w:lineRule="auto"/>
        <w:jc w:val="both"/>
        <w:rPr>
          <w:rFonts w:ascii="Arial" w:hAnsi="Arial" w:cs="Arial"/>
          <w:sz w:val="28"/>
          <w:szCs w:val="28"/>
        </w:rPr>
      </w:pPr>
      <w:r w:rsidRPr="00CA4BB2">
        <w:rPr>
          <w:rFonts w:ascii="Arial" w:hAnsi="Arial" w:cs="Arial"/>
          <w:sz w:val="28"/>
          <w:szCs w:val="28"/>
        </w:rPr>
        <w:t>In terms of race distribution for 2020, African students accounts for 69% of actual First Time Entrants UG enrolments, followed by White students at 25%, Coloured students at 4% and Asian students at 1% (in both contact and distance programmes).</w:t>
      </w:r>
      <w:r w:rsidR="00C657D9">
        <w:rPr>
          <w:rFonts w:ascii="Arial" w:hAnsi="Arial" w:cs="Arial"/>
          <w:sz w:val="28"/>
          <w:szCs w:val="28"/>
        </w:rPr>
        <w:t xml:space="preserve"> </w:t>
      </w:r>
      <w:r w:rsidRPr="00CA4BB2">
        <w:rPr>
          <w:rFonts w:ascii="Arial" w:hAnsi="Arial" w:cs="Arial"/>
          <w:sz w:val="28"/>
          <w:szCs w:val="28"/>
        </w:rPr>
        <w:t>Thus far, NWU have reached our 2020 target for undergraduate contact First Time Entering students.</w:t>
      </w:r>
    </w:p>
    <w:p w:rsidR="00A1221D" w:rsidRPr="00CA4BB2" w:rsidRDefault="00A1221D" w:rsidP="00FF2DC0">
      <w:pPr>
        <w:pStyle w:val="NoSpacing"/>
        <w:spacing w:line="360" w:lineRule="auto"/>
        <w:jc w:val="both"/>
        <w:rPr>
          <w:rFonts w:ascii="Arial" w:hAnsi="Arial" w:cs="Arial"/>
          <w:sz w:val="28"/>
          <w:szCs w:val="28"/>
        </w:rPr>
      </w:pPr>
    </w:p>
    <w:tbl>
      <w:tblPr>
        <w:tblpPr w:leftFromText="180" w:rightFromText="180" w:vertAnchor="text" w:tblpY="1"/>
        <w:tblOverlap w:val="never"/>
        <w:tblW w:w="9122" w:type="dxa"/>
        <w:tblLook w:val="04A0" w:firstRow="1" w:lastRow="0" w:firstColumn="1" w:lastColumn="0" w:noHBand="0" w:noVBand="1"/>
      </w:tblPr>
      <w:tblGrid>
        <w:gridCol w:w="1055"/>
        <w:gridCol w:w="2457"/>
        <w:gridCol w:w="2845"/>
        <w:gridCol w:w="2765"/>
      </w:tblGrid>
      <w:tr w:rsidR="00FF2DC0" w:rsidRPr="00CA4BB2" w:rsidTr="00A116A2">
        <w:trPr>
          <w:trHeight w:val="319"/>
        </w:trPr>
        <w:tc>
          <w:tcPr>
            <w:tcW w:w="9122" w:type="dxa"/>
            <w:gridSpan w:val="4"/>
            <w:tcBorders>
              <w:top w:val="single" w:sz="8" w:space="0" w:color="auto"/>
              <w:left w:val="single" w:sz="8" w:space="0" w:color="auto"/>
              <w:bottom w:val="nil"/>
              <w:right w:val="single" w:sz="8" w:space="0" w:color="000000"/>
            </w:tcBorders>
            <w:shd w:val="clear" w:color="DBDBDB" w:fill="DBDBDB"/>
            <w:noWrap/>
            <w:vAlign w:val="bottom"/>
            <w:hideMark/>
          </w:tcPr>
          <w:p w:rsidR="00FF2DC0" w:rsidRPr="00CA4BB2" w:rsidRDefault="00FF2DC0" w:rsidP="00FF2DC0">
            <w:pPr>
              <w:spacing w:after="0" w:line="360" w:lineRule="auto"/>
              <w:jc w:val="center"/>
              <w:rPr>
                <w:rFonts w:ascii="Arial" w:hAnsi="Arial" w:cs="Arial"/>
                <w:b/>
                <w:bCs/>
                <w:color w:val="000000"/>
                <w:sz w:val="28"/>
                <w:szCs w:val="28"/>
                <w:lang w:eastAsia="en-ZA"/>
              </w:rPr>
            </w:pPr>
            <w:r w:rsidRPr="00CA4BB2">
              <w:rPr>
                <w:rFonts w:ascii="Arial" w:hAnsi="Arial" w:cs="Arial"/>
                <w:b/>
                <w:bCs/>
                <w:color w:val="000000"/>
                <w:sz w:val="28"/>
                <w:szCs w:val="28"/>
                <w:lang w:eastAsia="en-ZA"/>
              </w:rPr>
              <w:t>Contact FT Entrants UG per Race 2020</w:t>
            </w:r>
          </w:p>
        </w:tc>
      </w:tr>
      <w:tr w:rsidR="00FF2DC0" w:rsidRPr="00CA4BB2" w:rsidTr="00A116A2">
        <w:trPr>
          <w:trHeight w:val="640"/>
        </w:trPr>
        <w:tc>
          <w:tcPr>
            <w:tcW w:w="1055" w:type="dxa"/>
            <w:tcBorders>
              <w:top w:val="single" w:sz="4" w:space="0" w:color="auto"/>
              <w:left w:val="single" w:sz="8" w:space="0" w:color="auto"/>
              <w:bottom w:val="single" w:sz="4" w:space="0" w:color="auto"/>
              <w:right w:val="single" w:sz="4" w:space="0" w:color="auto"/>
            </w:tcBorders>
            <w:shd w:val="clear" w:color="DBDBDB" w:fill="DBDBDB"/>
            <w:noWrap/>
            <w:vAlign w:val="bottom"/>
            <w:hideMark/>
          </w:tcPr>
          <w:p w:rsidR="00FF2DC0" w:rsidRPr="00CA4BB2" w:rsidRDefault="00FF2DC0" w:rsidP="00FF2DC0">
            <w:pPr>
              <w:spacing w:after="0" w:line="360" w:lineRule="auto"/>
              <w:rPr>
                <w:rFonts w:ascii="Arial" w:hAnsi="Arial" w:cs="Arial"/>
                <w:b/>
                <w:bCs/>
                <w:color w:val="000000"/>
                <w:sz w:val="28"/>
                <w:szCs w:val="28"/>
                <w:lang w:eastAsia="en-ZA"/>
              </w:rPr>
            </w:pPr>
            <w:r w:rsidRPr="00CA4BB2">
              <w:rPr>
                <w:rFonts w:ascii="Arial" w:hAnsi="Arial" w:cs="Arial"/>
                <w:b/>
                <w:bCs/>
                <w:color w:val="000000"/>
                <w:sz w:val="28"/>
                <w:szCs w:val="28"/>
                <w:lang w:eastAsia="en-ZA"/>
              </w:rPr>
              <w:t>Year</w:t>
            </w:r>
          </w:p>
        </w:tc>
        <w:tc>
          <w:tcPr>
            <w:tcW w:w="2457" w:type="dxa"/>
            <w:tcBorders>
              <w:top w:val="single" w:sz="4" w:space="0" w:color="auto"/>
              <w:left w:val="nil"/>
              <w:bottom w:val="nil"/>
              <w:right w:val="single" w:sz="4" w:space="0" w:color="auto"/>
            </w:tcBorders>
            <w:shd w:val="clear" w:color="DBDBDB" w:fill="DBDBDB"/>
            <w:noWrap/>
            <w:vAlign w:val="bottom"/>
            <w:hideMark/>
          </w:tcPr>
          <w:p w:rsidR="00FF2DC0" w:rsidRPr="00CA4BB2" w:rsidRDefault="00FF2DC0" w:rsidP="00FF2DC0">
            <w:pPr>
              <w:spacing w:after="0" w:line="360" w:lineRule="auto"/>
              <w:rPr>
                <w:rFonts w:ascii="Arial" w:hAnsi="Arial" w:cs="Arial"/>
                <w:b/>
                <w:bCs/>
                <w:color w:val="000000"/>
                <w:sz w:val="28"/>
                <w:szCs w:val="28"/>
                <w:lang w:eastAsia="en-ZA"/>
              </w:rPr>
            </w:pPr>
            <w:r w:rsidRPr="00CA4BB2">
              <w:rPr>
                <w:rFonts w:ascii="Arial" w:hAnsi="Arial" w:cs="Arial"/>
                <w:b/>
                <w:bCs/>
                <w:color w:val="000000"/>
                <w:sz w:val="28"/>
                <w:szCs w:val="28"/>
                <w:lang w:eastAsia="en-ZA"/>
              </w:rPr>
              <w:t>Race</w:t>
            </w:r>
          </w:p>
        </w:tc>
        <w:tc>
          <w:tcPr>
            <w:tcW w:w="2845" w:type="dxa"/>
            <w:tcBorders>
              <w:top w:val="single" w:sz="4" w:space="0" w:color="auto"/>
              <w:left w:val="nil"/>
              <w:bottom w:val="single" w:sz="4" w:space="0" w:color="auto"/>
              <w:right w:val="single" w:sz="4" w:space="0" w:color="auto"/>
            </w:tcBorders>
            <w:shd w:val="clear" w:color="DBDBDB" w:fill="DBDBDB"/>
            <w:vAlign w:val="bottom"/>
            <w:hideMark/>
          </w:tcPr>
          <w:p w:rsidR="00FF2DC0" w:rsidRPr="00CA4BB2" w:rsidRDefault="00FF2DC0" w:rsidP="00FF2DC0">
            <w:pPr>
              <w:spacing w:after="0" w:line="360" w:lineRule="auto"/>
              <w:jc w:val="center"/>
              <w:rPr>
                <w:rFonts w:ascii="Arial" w:hAnsi="Arial" w:cs="Arial"/>
                <w:b/>
                <w:bCs/>
                <w:color w:val="000000"/>
                <w:sz w:val="28"/>
                <w:szCs w:val="28"/>
                <w:lang w:eastAsia="en-ZA"/>
              </w:rPr>
            </w:pPr>
            <w:r w:rsidRPr="00CA4BB2">
              <w:rPr>
                <w:rFonts w:ascii="Arial" w:hAnsi="Arial" w:cs="Arial"/>
                <w:b/>
                <w:bCs/>
                <w:color w:val="000000"/>
                <w:sz w:val="28"/>
                <w:szCs w:val="28"/>
                <w:lang w:eastAsia="en-ZA"/>
              </w:rPr>
              <w:t>Actual enrolments</w:t>
            </w:r>
          </w:p>
        </w:tc>
        <w:tc>
          <w:tcPr>
            <w:tcW w:w="2763" w:type="dxa"/>
            <w:tcBorders>
              <w:top w:val="single" w:sz="4" w:space="0" w:color="auto"/>
              <w:left w:val="nil"/>
              <w:bottom w:val="single" w:sz="4" w:space="0" w:color="auto"/>
              <w:right w:val="single" w:sz="8" w:space="0" w:color="auto"/>
            </w:tcBorders>
            <w:shd w:val="clear" w:color="DBDBDB" w:fill="DBDBDB"/>
            <w:vAlign w:val="bottom"/>
            <w:hideMark/>
          </w:tcPr>
          <w:p w:rsidR="00FF2DC0" w:rsidRPr="00CA4BB2" w:rsidRDefault="00FF2DC0" w:rsidP="00FF2DC0">
            <w:pPr>
              <w:spacing w:after="0" w:line="360" w:lineRule="auto"/>
              <w:jc w:val="center"/>
              <w:rPr>
                <w:rFonts w:ascii="Arial" w:hAnsi="Arial" w:cs="Arial"/>
                <w:b/>
                <w:bCs/>
                <w:color w:val="000000"/>
                <w:sz w:val="28"/>
                <w:szCs w:val="28"/>
                <w:lang w:eastAsia="en-ZA"/>
              </w:rPr>
            </w:pPr>
            <w:r w:rsidRPr="00CA4BB2">
              <w:rPr>
                <w:rFonts w:ascii="Arial" w:hAnsi="Arial" w:cs="Arial"/>
                <w:b/>
                <w:bCs/>
                <w:color w:val="000000"/>
                <w:sz w:val="28"/>
                <w:szCs w:val="28"/>
                <w:lang w:eastAsia="en-ZA"/>
              </w:rPr>
              <w:t>Target enrolments</w:t>
            </w:r>
          </w:p>
        </w:tc>
      </w:tr>
      <w:tr w:rsidR="00FF2DC0" w:rsidRPr="00CA4BB2" w:rsidTr="00A116A2">
        <w:trPr>
          <w:trHeight w:val="319"/>
        </w:trPr>
        <w:tc>
          <w:tcPr>
            <w:tcW w:w="1055" w:type="dxa"/>
            <w:tcBorders>
              <w:top w:val="nil"/>
              <w:left w:val="single" w:sz="8" w:space="0" w:color="auto"/>
              <w:bottom w:val="nil"/>
              <w:right w:val="nil"/>
            </w:tcBorders>
            <w:shd w:val="clear" w:color="EDEDED" w:fill="EDEDED"/>
            <w:noWrap/>
            <w:vAlign w:val="bottom"/>
            <w:hideMark/>
          </w:tcPr>
          <w:p w:rsidR="00FF2DC0" w:rsidRPr="00CA4BB2" w:rsidRDefault="00FF2DC0" w:rsidP="00FF2DC0">
            <w:pPr>
              <w:spacing w:after="0" w:line="360" w:lineRule="auto"/>
              <w:rPr>
                <w:rFonts w:ascii="Arial" w:hAnsi="Arial" w:cs="Arial"/>
                <w:b/>
                <w:bCs/>
                <w:color w:val="000000"/>
                <w:sz w:val="28"/>
                <w:szCs w:val="28"/>
                <w:lang w:eastAsia="en-ZA"/>
              </w:rPr>
            </w:pPr>
            <w:r w:rsidRPr="00CA4BB2">
              <w:rPr>
                <w:rFonts w:ascii="Arial" w:hAnsi="Arial" w:cs="Arial"/>
                <w:b/>
                <w:bCs/>
                <w:color w:val="000000"/>
                <w:sz w:val="28"/>
                <w:szCs w:val="28"/>
                <w:lang w:eastAsia="en-ZA"/>
              </w:rPr>
              <w:t>2020</w:t>
            </w:r>
          </w:p>
        </w:tc>
        <w:tc>
          <w:tcPr>
            <w:tcW w:w="2457" w:type="dxa"/>
            <w:tcBorders>
              <w:top w:val="single" w:sz="4" w:space="0" w:color="auto"/>
              <w:left w:val="single" w:sz="4" w:space="0" w:color="auto"/>
              <w:bottom w:val="nil"/>
              <w:right w:val="single" w:sz="4" w:space="0" w:color="auto"/>
            </w:tcBorders>
            <w:shd w:val="clear" w:color="auto" w:fill="auto"/>
            <w:noWrap/>
            <w:vAlign w:val="bottom"/>
            <w:hideMark/>
          </w:tcPr>
          <w:p w:rsidR="00FF2DC0" w:rsidRPr="00CA4BB2" w:rsidRDefault="00FF2DC0" w:rsidP="00FF2DC0">
            <w:pPr>
              <w:spacing w:after="0" w:line="360" w:lineRule="auto"/>
              <w:rPr>
                <w:rFonts w:ascii="Arial" w:hAnsi="Arial" w:cs="Arial"/>
                <w:color w:val="000000"/>
                <w:sz w:val="28"/>
                <w:szCs w:val="28"/>
                <w:lang w:eastAsia="en-ZA"/>
              </w:rPr>
            </w:pPr>
            <w:r w:rsidRPr="00CA4BB2">
              <w:rPr>
                <w:rFonts w:ascii="Arial" w:hAnsi="Arial" w:cs="Arial"/>
                <w:color w:val="000000"/>
                <w:sz w:val="28"/>
                <w:szCs w:val="28"/>
                <w:lang w:eastAsia="en-ZA"/>
              </w:rPr>
              <w:t>African</w:t>
            </w:r>
          </w:p>
        </w:tc>
        <w:tc>
          <w:tcPr>
            <w:tcW w:w="2845" w:type="dxa"/>
            <w:tcBorders>
              <w:top w:val="nil"/>
              <w:left w:val="nil"/>
              <w:bottom w:val="nil"/>
              <w:right w:val="single" w:sz="4" w:space="0" w:color="auto"/>
            </w:tcBorders>
            <w:shd w:val="clear" w:color="auto" w:fill="auto"/>
            <w:noWrap/>
            <w:vAlign w:val="bottom"/>
            <w:hideMark/>
          </w:tcPr>
          <w:p w:rsidR="00FF2DC0" w:rsidRPr="00CA4BB2" w:rsidRDefault="00FF2DC0" w:rsidP="00FF2DC0">
            <w:pPr>
              <w:spacing w:after="0" w:line="360" w:lineRule="auto"/>
              <w:jc w:val="center"/>
              <w:rPr>
                <w:rFonts w:ascii="Arial" w:hAnsi="Arial" w:cs="Arial"/>
                <w:color w:val="000000"/>
                <w:sz w:val="28"/>
                <w:szCs w:val="28"/>
                <w:lang w:eastAsia="en-ZA"/>
              </w:rPr>
            </w:pPr>
            <w:r w:rsidRPr="00CA4BB2">
              <w:rPr>
                <w:rFonts w:ascii="Arial" w:hAnsi="Arial" w:cs="Arial"/>
                <w:color w:val="000000"/>
                <w:sz w:val="28"/>
                <w:szCs w:val="28"/>
                <w:lang w:eastAsia="en-ZA"/>
              </w:rPr>
              <w:t>6 452</w:t>
            </w:r>
          </w:p>
        </w:tc>
        <w:tc>
          <w:tcPr>
            <w:tcW w:w="2763" w:type="dxa"/>
            <w:tcBorders>
              <w:top w:val="nil"/>
              <w:left w:val="nil"/>
              <w:bottom w:val="nil"/>
              <w:right w:val="single" w:sz="8" w:space="0" w:color="auto"/>
            </w:tcBorders>
            <w:shd w:val="clear" w:color="auto" w:fill="auto"/>
            <w:noWrap/>
            <w:vAlign w:val="bottom"/>
            <w:hideMark/>
          </w:tcPr>
          <w:p w:rsidR="00FF2DC0" w:rsidRPr="00CA4BB2" w:rsidRDefault="00FF2DC0" w:rsidP="00FF2DC0">
            <w:pPr>
              <w:spacing w:after="0" w:line="360" w:lineRule="auto"/>
              <w:jc w:val="center"/>
              <w:rPr>
                <w:rFonts w:ascii="Arial" w:hAnsi="Arial" w:cs="Arial"/>
                <w:color w:val="000000"/>
                <w:sz w:val="28"/>
                <w:szCs w:val="28"/>
                <w:lang w:eastAsia="en-ZA"/>
              </w:rPr>
            </w:pPr>
            <w:r w:rsidRPr="00CA4BB2">
              <w:rPr>
                <w:rFonts w:ascii="Arial" w:hAnsi="Arial" w:cs="Arial"/>
                <w:color w:val="000000"/>
                <w:sz w:val="28"/>
                <w:szCs w:val="28"/>
                <w:lang w:eastAsia="en-ZA"/>
              </w:rPr>
              <w:t>5 421</w:t>
            </w:r>
          </w:p>
        </w:tc>
      </w:tr>
      <w:tr w:rsidR="00FF2DC0" w:rsidRPr="00CA4BB2" w:rsidTr="00A116A2">
        <w:trPr>
          <w:trHeight w:val="319"/>
        </w:trPr>
        <w:tc>
          <w:tcPr>
            <w:tcW w:w="1055" w:type="dxa"/>
            <w:tcBorders>
              <w:top w:val="nil"/>
              <w:left w:val="single" w:sz="8" w:space="0" w:color="auto"/>
              <w:bottom w:val="nil"/>
              <w:right w:val="nil"/>
            </w:tcBorders>
            <w:shd w:val="clear" w:color="EDEDED" w:fill="EDEDED"/>
            <w:noWrap/>
            <w:vAlign w:val="bottom"/>
            <w:hideMark/>
          </w:tcPr>
          <w:p w:rsidR="00FF2DC0" w:rsidRPr="00CA4BB2" w:rsidRDefault="00FF2DC0" w:rsidP="00FF2DC0">
            <w:pPr>
              <w:spacing w:after="0" w:line="360" w:lineRule="auto"/>
              <w:rPr>
                <w:rFonts w:ascii="Arial" w:hAnsi="Arial" w:cs="Arial"/>
                <w:b/>
                <w:bCs/>
                <w:color w:val="000000"/>
                <w:sz w:val="28"/>
                <w:szCs w:val="28"/>
                <w:lang w:eastAsia="en-ZA"/>
              </w:rPr>
            </w:pPr>
            <w:r w:rsidRPr="00CA4BB2">
              <w:rPr>
                <w:rFonts w:ascii="Arial" w:hAnsi="Arial" w:cs="Arial"/>
                <w:b/>
                <w:bCs/>
                <w:color w:val="000000"/>
                <w:sz w:val="28"/>
                <w:szCs w:val="28"/>
                <w:lang w:eastAsia="en-ZA"/>
              </w:rPr>
              <w:lastRenderedPageBreak/>
              <w:t> </w:t>
            </w:r>
          </w:p>
        </w:tc>
        <w:tc>
          <w:tcPr>
            <w:tcW w:w="2457" w:type="dxa"/>
            <w:tcBorders>
              <w:top w:val="nil"/>
              <w:left w:val="single" w:sz="4" w:space="0" w:color="auto"/>
              <w:bottom w:val="nil"/>
              <w:right w:val="single" w:sz="4" w:space="0" w:color="auto"/>
            </w:tcBorders>
            <w:shd w:val="clear" w:color="auto" w:fill="auto"/>
            <w:noWrap/>
            <w:vAlign w:val="bottom"/>
            <w:hideMark/>
          </w:tcPr>
          <w:p w:rsidR="00FF2DC0" w:rsidRPr="00CA4BB2" w:rsidRDefault="00FF2DC0" w:rsidP="00FF2DC0">
            <w:pPr>
              <w:spacing w:after="0" w:line="360" w:lineRule="auto"/>
              <w:rPr>
                <w:rFonts w:ascii="Arial" w:hAnsi="Arial" w:cs="Arial"/>
                <w:color w:val="000000"/>
                <w:sz w:val="28"/>
                <w:szCs w:val="28"/>
                <w:lang w:eastAsia="en-ZA"/>
              </w:rPr>
            </w:pPr>
            <w:r w:rsidRPr="00CA4BB2">
              <w:rPr>
                <w:rFonts w:ascii="Arial" w:hAnsi="Arial" w:cs="Arial"/>
                <w:color w:val="000000"/>
                <w:sz w:val="28"/>
                <w:szCs w:val="28"/>
                <w:lang w:eastAsia="en-ZA"/>
              </w:rPr>
              <w:t>Coloured</w:t>
            </w:r>
          </w:p>
        </w:tc>
        <w:tc>
          <w:tcPr>
            <w:tcW w:w="2845" w:type="dxa"/>
            <w:tcBorders>
              <w:top w:val="nil"/>
              <w:left w:val="nil"/>
              <w:bottom w:val="nil"/>
              <w:right w:val="single" w:sz="4" w:space="0" w:color="auto"/>
            </w:tcBorders>
            <w:shd w:val="clear" w:color="auto" w:fill="auto"/>
            <w:noWrap/>
            <w:vAlign w:val="bottom"/>
            <w:hideMark/>
          </w:tcPr>
          <w:p w:rsidR="00FF2DC0" w:rsidRPr="00CA4BB2" w:rsidRDefault="00FF2DC0" w:rsidP="00FF2DC0">
            <w:pPr>
              <w:spacing w:after="0" w:line="360" w:lineRule="auto"/>
              <w:jc w:val="center"/>
              <w:rPr>
                <w:rFonts w:ascii="Arial" w:hAnsi="Arial" w:cs="Arial"/>
                <w:color w:val="000000"/>
                <w:sz w:val="28"/>
                <w:szCs w:val="28"/>
                <w:lang w:eastAsia="en-ZA"/>
              </w:rPr>
            </w:pPr>
            <w:r w:rsidRPr="00CA4BB2">
              <w:rPr>
                <w:rFonts w:ascii="Arial" w:hAnsi="Arial" w:cs="Arial"/>
                <w:color w:val="000000"/>
                <w:sz w:val="28"/>
                <w:szCs w:val="28"/>
                <w:lang w:eastAsia="en-ZA"/>
              </w:rPr>
              <w:t xml:space="preserve">   401</w:t>
            </w:r>
          </w:p>
        </w:tc>
        <w:tc>
          <w:tcPr>
            <w:tcW w:w="2763" w:type="dxa"/>
            <w:tcBorders>
              <w:top w:val="nil"/>
              <w:left w:val="nil"/>
              <w:bottom w:val="nil"/>
              <w:right w:val="single" w:sz="8" w:space="0" w:color="auto"/>
            </w:tcBorders>
            <w:shd w:val="clear" w:color="auto" w:fill="auto"/>
            <w:noWrap/>
            <w:vAlign w:val="bottom"/>
            <w:hideMark/>
          </w:tcPr>
          <w:p w:rsidR="00FF2DC0" w:rsidRPr="00CA4BB2" w:rsidRDefault="00FF2DC0" w:rsidP="00FF2DC0">
            <w:pPr>
              <w:spacing w:after="0" w:line="360" w:lineRule="auto"/>
              <w:jc w:val="center"/>
              <w:rPr>
                <w:rFonts w:ascii="Arial" w:hAnsi="Arial" w:cs="Arial"/>
                <w:color w:val="000000"/>
                <w:sz w:val="28"/>
                <w:szCs w:val="28"/>
                <w:lang w:eastAsia="en-ZA"/>
              </w:rPr>
            </w:pPr>
            <w:r w:rsidRPr="00CA4BB2">
              <w:rPr>
                <w:rFonts w:ascii="Arial" w:hAnsi="Arial" w:cs="Arial"/>
                <w:color w:val="000000"/>
                <w:sz w:val="28"/>
                <w:szCs w:val="28"/>
                <w:lang w:eastAsia="en-ZA"/>
              </w:rPr>
              <w:t xml:space="preserve">   313</w:t>
            </w:r>
          </w:p>
        </w:tc>
      </w:tr>
      <w:tr w:rsidR="00FF2DC0" w:rsidRPr="00CA4BB2" w:rsidTr="00A116A2">
        <w:trPr>
          <w:trHeight w:val="319"/>
        </w:trPr>
        <w:tc>
          <w:tcPr>
            <w:tcW w:w="1055" w:type="dxa"/>
            <w:tcBorders>
              <w:top w:val="nil"/>
              <w:left w:val="single" w:sz="8" w:space="0" w:color="auto"/>
              <w:bottom w:val="nil"/>
              <w:right w:val="nil"/>
            </w:tcBorders>
            <w:shd w:val="clear" w:color="EDEDED" w:fill="EDEDED"/>
            <w:noWrap/>
            <w:vAlign w:val="bottom"/>
            <w:hideMark/>
          </w:tcPr>
          <w:p w:rsidR="00FF2DC0" w:rsidRPr="00CA4BB2" w:rsidRDefault="00FF2DC0" w:rsidP="00FF2DC0">
            <w:pPr>
              <w:spacing w:after="0" w:line="360" w:lineRule="auto"/>
              <w:rPr>
                <w:rFonts w:ascii="Arial" w:hAnsi="Arial" w:cs="Arial"/>
                <w:b/>
                <w:bCs/>
                <w:color w:val="000000"/>
                <w:sz w:val="28"/>
                <w:szCs w:val="28"/>
                <w:lang w:eastAsia="en-ZA"/>
              </w:rPr>
            </w:pPr>
            <w:r w:rsidRPr="00CA4BB2">
              <w:rPr>
                <w:rFonts w:ascii="Arial" w:hAnsi="Arial" w:cs="Arial"/>
                <w:b/>
                <w:bCs/>
                <w:color w:val="000000"/>
                <w:sz w:val="28"/>
                <w:szCs w:val="28"/>
                <w:lang w:eastAsia="en-ZA"/>
              </w:rPr>
              <w:t> </w:t>
            </w:r>
          </w:p>
        </w:tc>
        <w:tc>
          <w:tcPr>
            <w:tcW w:w="2457" w:type="dxa"/>
            <w:tcBorders>
              <w:top w:val="nil"/>
              <w:left w:val="single" w:sz="4" w:space="0" w:color="auto"/>
              <w:bottom w:val="nil"/>
              <w:right w:val="single" w:sz="4" w:space="0" w:color="auto"/>
            </w:tcBorders>
            <w:shd w:val="clear" w:color="auto" w:fill="auto"/>
            <w:noWrap/>
            <w:vAlign w:val="bottom"/>
            <w:hideMark/>
          </w:tcPr>
          <w:p w:rsidR="00FF2DC0" w:rsidRPr="00CA4BB2" w:rsidRDefault="00FF2DC0" w:rsidP="00FF2DC0">
            <w:pPr>
              <w:spacing w:after="0" w:line="360" w:lineRule="auto"/>
              <w:rPr>
                <w:rFonts w:ascii="Arial" w:hAnsi="Arial" w:cs="Arial"/>
                <w:color w:val="000000"/>
                <w:sz w:val="28"/>
                <w:szCs w:val="28"/>
                <w:lang w:eastAsia="en-ZA"/>
              </w:rPr>
            </w:pPr>
            <w:r w:rsidRPr="00CA4BB2">
              <w:rPr>
                <w:rFonts w:ascii="Arial" w:hAnsi="Arial" w:cs="Arial"/>
                <w:color w:val="000000"/>
                <w:sz w:val="28"/>
                <w:szCs w:val="28"/>
                <w:lang w:eastAsia="en-ZA"/>
              </w:rPr>
              <w:t>Indian/Asian</w:t>
            </w:r>
          </w:p>
        </w:tc>
        <w:tc>
          <w:tcPr>
            <w:tcW w:w="2845" w:type="dxa"/>
            <w:tcBorders>
              <w:top w:val="nil"/>
              <w:left w:val="nil"/>
              <w:bottom w:val="nil"/>
              <w:right w:val="single" w:sz="4" w:space="0" w:color="auto"/>
            </w:tcBorders>
            <w:shd w:val="clear" w:color="auto" w:fill="auto"/>
            <w:noWrap/>
            <w:vAlign w:val="bottom"/>
            <w:hideMark/>
          </w:tcPr>
          <w:p w:rsidR="00FF2DC0" w:rsidRPr="00CA4BB2" w:rsidRDefault="00FF2DC0" w:rsidP="00FF2DC0">
            <w:pPr>
              <w:spacing w:after="0" w:line="360" w:lineRule="auto"/>
              <w:jc w:val="center"/>
              <w:rPr>
                <w:rFonts w:ascii="Arial" w:hAnsi="Arial" w:cs="Arial"/>
                <w:color w:val="000000"/>
                <w:sz w:val="28"/>
                <w:szCs w:val="28"/>
                <w:lang w:eastAsia="en-ZA"/>
              </w:rPr>
            </w:pPr>
            <w:r w:rsidRPr="00CA4BB2">
              <w:rPr>
                <w:rFonts w:ascii="Arial" w:hAnsi="Arial" w:cs="Arial"/>
                <w:color w:val="000000"/>
                <w:sz w:val="28"/>
                <w:szCs w:val="28"/>
                <w:lang w:eastAsia="en-ZA"/>
              </w:rPr>
              <w:t xml:space="preserve">  103</w:t>
            </w:r>
          </w:p>
        </w:tc>
        <w:tc>
          <w:tcPr>
            <w:tcW w:w="2763" w:type="dxa"/>
            <w:tcBorders>
              <w:top w:val="nil"/>
              <w:left w:val="nil"/>
              <w:bottom w:val="nil"/>
              <w:right w:val="single" w:sz="8" w:space="0" w:color="auto"/>
            </w:tcBorders>
            <w:shd w:val="clear" w:color="auto" w:fill="auto"/>
            <w:noWrap/>
            <w:vAlign w:val="bottom"/>
            <w:hideMark/>
          </w:tcPr>
          <w:p w:rsidR="00FF2DC0" w:rsidRPr="00CA4BB2" w:rsidRDefault="00FF2DC0" w:rsidP="00FF2DC0">
            <w:pPr>
              <w:spacing w:after="0" w:line="360" w:lineRule="auto"/>
              <w:jc w:val="center"/>
              <w:rPr>
                <w:rFonts w:ascii="Arial" w:hAnsi="Arial" w:cs="Arial"/>
                <w:color w:val="000000"/>
                <w:sz w:val="28"/>
                <w:szCs w:val="28"/>
                <w:lang w:eastAsia="en-ZA"/>
              </w:rPr>
            </w:pPr>
            <w:r w:rsidRPr="00CA4BB2">
              <w:rPr>
                <w:rFonts w:ascii="Arial" w:hAnsi="Arial" w:cs="Arial"/>
                <w:color w:val="000000"/>
                <w:sz w:val="28"/>
                <w:szCs w:val="28"/>
                <w:lang w:eastAsia="en-ZA"/>
              </w:rPr>
              <w:t xml:space="preserve">      23</w:t>
            </w:r>
          </w:p>
        </w:tc>
      </w:tr>
      <w:tr w:rsidR="00FF2DC0" w:rsidRPr="00CA4BB2" w:rsidTr="00A116A2">
        <w:trPr>
          <w:trHeight w:val="336"/>
        </w:trPr>
        <w:tc>
          <w:tcPr>
            <w:tcW w:w="1055" w:type="dxa"/>
            <w:tcBorders>
              <w:top w:val="nil"/>
              <w:left w:val="single" w:sz="8" w:space="0" w:color="auto"/>
              <w:bottom w:val="nil"/>
              <w:right w:val="nil"/>
            </w:tcBorders>
            <w:shd w:val="clear" w:color="EDEDED" w:fill="EDEDED"/>
            <w:noWrap/>
            <w:vAlign w:val="bottom"/>
            <w:hideMark/>
          </w:tcPr>
          <w:p w:rsidR="00FF2DC0" w:rsidRPr="00CA4BB2" w:rsidRDefault="00FF2DC0" w:rsidP="00FF2DC0">
            <w:pPr>
              <w:spacing w:after="0" w:line="360" w:lineRule="auto"/>
              <w:rPr>
                <w:rFonts w:ascii="Arial" w:hAnsi="Arial" w:cs="Arial"/>
                <w:b/>
                <w:bCs/>
                <w:color w:val="000000"/>
                <w:sz w:val="28"/>
                <w:szCs w:val="28"/>
                <w:lang w:eastAsia="en-ZA"/>
              </w:rPr>
            </w:pPr>
            <w:r w:rsidRPr="00CA4BB2">
              <w:rPr>
                <w:rFonts w:ascii="Arial" w:hAnsi="Arial" w:cs="Arial"/>
                <w:b/>
                <w:bCs/>
                <w:color w:val="000000"/>
                <w:sz w:val="28"/>
                <w:szCs w:val="28"/>
                <w:lang w:eastAsia="en-ZA"/>
              </w:rPr>
              <w:t> </w:t>
            </w:r>
          </w:p>
        </w:tc>
        <w:tc>
          <w:tcPr>
            <w:tcW w:w="2457" w:type="dxa"/>
            <w:tcBorders>
              <w:top w:val="nil"/>
              <w:left w:val="single" w:sz="4" w:space="0" w:color="auto"/>
              <w:bottom w:val="nil"/>
              <w:right w:val="single" w:sz="4" w:space="0" w:color="auto"/>
            </w:tcBorders>
            <w:shd w:val="clear" w:color="auto" w:fill="auto"/>
            <w:noWrap/>
            <w:vAlign w:val="bottom"/>
            <w:hideMark/>
          </w:tcPr>
          <w:p w:rsidR="00FF2DC0" w:rsidRPr="00CA4BB2" w:rsidRDefault="00FF2DC0" w:rsidP="00FF2DC0">
            <w:pPr>
              <w:spacing w:after="0" w:line="360" w:lineRule="auto"/>
              <w:rPr>
                <w:rFonts w:ascii="Arial" w:hAnsi="Arial" w:cs="Arial"/>
                <w:color w:val="000000"/>
                <w:sz w:val="28"/>
                <w:szCs w:val="28"/>
                <w:lang w:eastAsia="en-ZA"/>
              </w:rPr>
            </w:pPr>
            <w:r w:rsidRPr="00CA4BB2">
              <w:rPr>
                <w:rFonts w:ascii="Arial" w:hAnsi="Arial" w:cs="Arial"/>
                <w:color w:val="000000"/>
                <w:sz w:val="28"/>
                <w:szCs w:val="28"/>
                <w:lang w:eastAsia="en-ZA"/>
              </w:rPr>
              <w:t>White</w:t>
            </w:r>
          </w:p>
        </w:tc>
        <w:tc>
          <w:tcPr>
            <w:tcW w:w="2845" w:type="dxa"/>
            <w:tcBorders>
              <w:top w:val="nil"/>
              <w:left w:val="nil"/>
              <w:bottom w:val="nil"/>
              <w:right w:val="single" w:sz="4" w:space="0" w:color="auto"/>
            </w:tcBorders>
            <w:shd w:val="clear" w:color="auto" w:fill="auto"/>
            <w:noWrap/>
            <w:vAlign w:val="bottom"/>
            <w:hideMark/>
          </w:tcPr>
          <w:p w:rsidR="00FF2DC0" w:rsidRPr="00CA4BB2" w:rsidRDefault="00FF2DC0" w:rsidP="00FF2DC0">
            <w:pPr>
              <w:spacing w:after="0" w:line="360" w:lineRule="auto"/>
              <w:jc w:val="center"/>
              <w:rPr>
                <w:rFonts w:ascii="Arial" w:hAnsi="Arial" w:cs="Arial"/>
                <w:color w:val="000000"/>
                <w:sz w:val="28"/>
                <w:szCs w:val="28"/>
                <w:lang w:eastAsia="en-ZA"/>
              </w:rPr>
            </w:pPr>
            <w:r w:rsidRPr="00CA4BB2">
              <w:rPr>
                <w:rFonts w:ascii="Arial" w:hAnsi="Arial" w:cs="Arial"/>
                <w:color w:val="000000"/>
                <w:sz w:val="28"/>
                <w:szCs w:val="28"/>
                <w:lang w:eastAsia="en-ZA"/>
              </w:rPr>
              <w:t>2 755</w:t>
            </w:r>
          </w:p>
        </w:tc>
        <w:tc>
          <w:tcPr>
            <w:tcW w:w="2763" w:type="dxa"/>
            <w:tcBorders>
              <w:top w:val="nil"/>
              <w:left w:val="nil"/>
              <w:bottom w:val="nil"/>
              <w:right w:val="single" w:sz="8" w:space="0" w:color="auto"/>
            </w:tcBorders>
            <w:shd w:val="clear" w:color="auto" w:fill="auto"/>
            <w:noWrap/>
            <w:vAlign w:val="bottom"/>
            <w:hideMark/>
          </w:tcPr>
          <w:p w:rsidR="00FF2DC0" w:rsidRPr="00CA4BB2" w:rsidRDefault="00FF2DC0" w:rsidP="00FF2DC0">
            <w:pPr>
              <w:spacing w:after="0" w:line="360" w:lineRule="auto"/>
              <w:jc w:val="center"/>
              <w:rPr>
                <w:rFonts w:ascii="Arial" w:hAnsi="Arial" w:cs="Arial"/>
                <w:color w:val="000000"/>
                <w:sz w:val="28"/>
                <w:szCs w:val="28"/>
                <w:lang w:eastAsia="en-ZA"/>
              </w:rPr>
            </w:pPr>
            <w:r w:rsidRPr="00CA4BB2">
              <w:rPr>
                <w:rFonts w:ascii="Arial" w:hAnsi="Arial" w:cs="Arial"/>
                <w:color w:val="000000"/>
                <w:sz w:val="28"/>
                <w:szCs w:val="28"/>
                <w:lang w:eastAsia="en-ZA"/>
              </w:rPr>
              <w:t>3  952</w:t>
            </w:r>
          </w:p>
        </w:tc>
      </w:tr>
      <w:tr w:rsidR="00FF2DC0" w:rsidRPr="00CA4BB2" w:rsidTr="00A116A2">
        <w:trPr>
          <w:trHeight w:val="336"/>
        </w:trPr>
        <w:tc>
          <w:tcPr>
            <w:tcW w:w="1055" w:type="dxa"/>
            <w:tcBorders>
              <w:top w:val="single" w:sz="8" w:space="0" w:color="auto"/>
              <w:left w:val="single" w:sz="8" w:space="0" w:color="auto"/>
              <w:bottom w:val="single" w:sz="8" w:space="0" w:color="auto"/>
              <w:right w:val="nil"/>
            </w:tcBorders>
            <w:shd w:val="clear" w:color="DBDBDB" w:fill="DBDBDB"/>
            <w:noWrap/>
            <w:vAlign w:val="bottom"/>
            <w:hideMark/>
          </w:tcPr>
          <w:p w:rsidR="00FF2DC0" w:rsidRPr="00CA4BB2" w:rsidRDefault="00FF2DC0" w:rsidP="00FF2DC0">
            <w:pPr>
              <w:spacing w:after="0" w:line="360" w:lineRule="auto"/>
              <w:rPr>
                <w:rFonts w:ascii="Arial" w:hAnsi="Arial" w:cs="Arial"/>
                <w:b/>
                <w:bCs/>
                <w:color w:val="000000"/>
                <w:sz w:val="28"/>
                <w:szCs w:val="28"/>
                <w:lang w:eastAsia="en-ZA"/>
              </w:rPr>
            </w:pPr>
            <w:r w:rsidRPr="00CA4BB2">
              <w:rPr>
                <w:rFonts w:ascii="Arial" w:hAnsi="Arial" w:cs="Arial"/>
                <w:b/>
                <w:bCs/>
                <w:color w:val="000000"/>
                <w:sz w:val="28"/>
                <w:szCs w:val="28"/>
                <w:lang w:eastAsia="en-ZA"/>
              </w:rPr>
              <w:t>Total</w:t>
            </w:r>
          </w:p>
        </w:tc>
        <w:tc>
          <w:tcPr>
            <w:tcW w:w="2457" w:type="dxa"/>
            <w:tcBorders>
              <w:top w:val="single" w:sz="8" w:space="0" w:color="auto"/>
              <w:left w:val="nil"/>
              <w:bottom w:val="single" w:sz="8" w:space="0" w:color="auto"/>
              <w:right w:val="nil"/>
            </w:tcBorders>
            <w:shd w:val="clear" w:color="DBDBDB" w:fill="DBDBDB"/>
            <w:noWrap/>
            <w:vAlign w:val="bottom"/>
            <w:hideMark/>
          </w:tcPr>
          <w:p w:rsidR="00FF2DC0" w:rsidRPr="00CA4BB2" w:rsidRDefault="00FF2DC0" w:rsidP="00FF2DC0">
            <w:pPr>
              <w:spacing w:after="0" w:line="360" w:lineRule="auto"/>
              <w:rPr>
                <w:rFonts w:ascii="Arial" w:hAnsi="Arial" w:cs="Arial"/>
                <w:b/>
                <w:bCs/>
                <w:color w:val="000000"/>
                <w:sz w:val="28"/>
                <w:szCs w:val="28"/>
                <w:lang w:eastAsia="en-ZA"/>
              </w:rPr>
            </w:pPr>
            <w:r w:rsidRPr="00CA4BB2">
              <w:rPr>
                <w:rFonts w:ascii="Arial" w:hAnsi="Arial" w:cs="Arial"/>
                <w:b/>
                <w:bCs/>
                <w:color w:val="000000"/>
                <w:sz w:val="28"/>
                <w:szCs w:val="28"/>
                <w:lang w:eastAsia="en-ZA"/>
              </w:rPr>
              <w:t> </w:t>
            </w:r>
          </w:p>
        </w:tc>
        <w:tc>
          <w:tcPr>
            <w:tcW w:w="2845" w:type="dxa"/>
            <w:tcBorders>
              <w:top w:val="single" w:sz="8" w:space="0" w:color="auto"/>
              <w:left w:val="nil"/>
              <w:bottom w:val="single" w:sz="8" w:space="0" w:color="auto"/>
              <w:right w:val="nil"/>
            </w:tcBorders>
            <w:shd w:val="clear" w:color="DBDBDB" w:fill="DBDBDB"/>
            <w:noWrap/>
            <w:vAlign w:val="bottom"/>
            <w:hideMark/>
          </w:tcPr>
          <w:p w:rsidR="00FF2DC0" w:rsidRPr="00CA4BB2" w:rsidRDefault="00FF2DC0" w:rsidP="00FF2DC0">
            <w:pPr>
              <w:spacing w:after="0" w:line="360" w:lineRule="auto"/>
              <w:jc w:val="center"/>
              <w:rPr>
                <w:rFonts w:ascii="Arial" w:hAnsi="Arial" w:cs="Arial"/>
                <w:b/>
                <w:bCs/>
                <w:color w:val="000000"/>
                <w:sz w:val="28"/>
                <w:szCs w:val="28"/>
                <w:lang w:eastAsia="en-ZA"/>
              </w:rPr>
            </w:pPr>
            <w:r w:rsidRPr="00CA4BB2">
              <w:rPr>
                <w:rFonts w:ascii="Arial" w:hAnsi="Arial" w:cs="Arial"/>
                <w:b/>
                <w:bCs/>
                <w:color w:val="000000"/>
                <w:sz w:val="28"/>
                <w:szCs w:val="28"/>
                <w:lang w:eastAsia="en-ZA"/>
              </w:rPr>
              <w:t>9 711</w:t>
            </w:r>
          </w:p>
        </w:tc>
        <w:tc>
          <w:tcPr>
            <w:tcW w:w="2763" w:type="dxa"/>
            <w:tcBorders>
              <w:top w:val="single" w:sz="8" w:space="0" w:color="auto"/>
              <w:left w:val="nil"/>
              <w:bottom w:val="single" w:sz="8" w:space="0" w:color="auto"/>
              <w:right w:val="single" w:sz="8" w:space="0" w:color="auto"/>
            </w:tcBorders>
            <w:shd w:val="clear" w:color="DBDBDB" w:fill="DBDBDB"/>
            <w:noWrap/>
            <w:vAlign w:val="bottom"/>
            <w:hideMark/>
          </w:tcPr>
          <w:p w:rsidR="00FF2DC0" w:rsidRPr="00CA4BB2" w:rsidRDefault="00FF2DC0" w:rsidP="00FF2DC0">
            <w:pPr>
              <w:spacing w:after="0" w:line="360" w:lineRule="auto"/>
              <w:jc w:val="center"/>
              <w:rPr>
                <w:rFonts w:ascii="Arial" w:hAnsi="Arial" w:cs="Arial"/>
                <w:b/>
                <w:bCs/>
                <w:color w:val="000000"/>
                <w:sz w:val="28"/>
                <w:szCs w:val="28"/>
                <w:lang w:eastAsia="en-ZA"/>
              </w:rPr>
            </w:pPr>
            <w:r w:rsidRPr="00CA4BB2">
              <w:rPr>
                <w:rFonts w:ascii="Arial" w:hAnsi="Arial" w:cs="Arial"/>
                <w:b/>
                <w:bCs/>
                <w:color w:val="000000"/>
                <w:sz w:val="28"/>
                <w:szCs w:val="28"/>
                <w:lang w:eastAsia="en-ZA"/>
              </w:rPr>
              <w:t>9 709</w:t>
            </w:r>
          </w:p>
        </w:tc>
      </w:tr>
    </w:tbl>
    <w:p w:rsidR="00FF2DC0" w:rsidRPr="00CA4BB2" w:rsidRDefault="00FF2DC0" w:rsidP="00FF2DC0">
      <w:pPr>
        <w:pStyle w:val="NoSpacing"/>
        <w:spacing w:before="240" w:line="360" w:lineRule="auto"/>
        <w:jc w:val="both"/>
        <w:rPr>
          <w:rFonts w:ascii="Arial" w:hAnsi="Arial" w:cs="Arial"/>
          <w:b/>
          <w:sz w:val="28"/>
          <w:szCs w:val="28"/>
        </w:rPr>
      </w:pPr>
      <w:r w:rsidRPr="00CA4BB2">
        <w:rPr>
          <w:rFonts w:ascii="Arial" w:hAnsi="Arial" w:cs="Arial"/>
          <w:b/>
          <w:sz w:val="28"/>
          <w:szCs w:val="28"/>
        </w:rPr>
        <w:br w:type="textWrapping" w:clear="all"/>
      </w:r>
      <w:r w:rsidR="008F4FD8" w:rsidRPr="00CA4BB2">
        <w:rPr>
          <w:rFonts w:ascii="Arial" w:hAnsi="Arial" w:cs="Arial"/>
          <w:b/>
          <w:sz w:val="28"/>
          <w:szCs w:val="28"/>
        </w:rPr>
        <w:t>Table 2: FTE UG Contact Enrolments as at 31 Jan for 2020</w:t>
      </w:r>
    </w:p>
    <w:p w:rsidR="00FF2DC0" w:rsidRPr="00CA4BB2" w:rsidRDefault="00FF2DC0" w:rsidP="00FF2DC0">
      <w:pPr>
        <w:pStyle w:val="NoSpacing"/>
        <w:spacing w:before="240" w:line="360" w:lineRule="auto"/>
        <w:jc w:val="both"/>
        <w:rPr>
          <w:rFonts w:ascii="Arial" w:hAnsi="Arial" w:cs="Arial"/>
          <w:b/>
          <w:sz w:val="28"/>
          <w:szCs w:val="28"/>
        </w:rPr>
      </w:pPr>
      <w:r w:rsidRPr="00CA4BB2">
        <w:rPr>
          <w:rFonts w:ascii="Arial" w:hAnsi="Arial" w:cs="Arial"/>
          <w:sz w:val="28"/>
          <w:szCs w:val="28"/>
        </w:rPr>
        <w:t xml:space="preserve">When we glance at our preliminary FTE numbers per faculty we note some over enrolments in the Faculties of Natural and Agricultural Sciences, Humanities and Theology. Enrolments are on </w:t>
      </w:r>
      <w:r w:rsidR="007547B5" w:rsidRPr="00CA4BB2">
        <w:rPr>
          <w:rFonts w:ascii="Arial" w:hAnsi="Arial" w:cs="Arial"/>
          <w:sz w:val="28"/>
          <w:szCs w:val="28"/>
        </w:rPr>
        <w:t xml:space="preserve">or close to </w:t>
      </w:r>
      <w:r w:rsidRPr="00CA4BB2">
        <w:rPr>
          <w:rFonts w:ascii="Arial" w:hAnsi="Arial" w:cs="Arial"/>
          <w:sz w:val="28"/>
          <w:szCs w:val="28"/>
        </w:rPr>
        <w:t>target in the Faculty of Engineering</w:t>
      </w:r>
      <w:r w:rsidR="007547B5" w:rsidRPr="00CA4BB2">
        <w:rPr>
          <w:rFonts w:ascii="Arial" w:hAnsi="Arial" w:cs="Arial"/>
          <w:sz w:val="28"/>
          <w:szCs w:val="28"/>
        </w:rPr>
        <w:t>, Education</w:t>
      </w:r>
      <w:r w:rsidRPr="00CA4BB2">
        <w:rPr>
          <w:rFonts w:ascii="Arial" w:hAnsi="Arial" w:cs="Arial"/>
          <w:sz w:val="28"/>
          <w:szCs w:val="28"/>
        </w:rPr>
        <w:t xml:space="preserve"> and Health Sciences. Overall, what bears noting here is that alignment with the University Strategy of emphasising the SET skills associated is steadily coming into place.</w:t>
      </w:r>
    </w:p>
    <w:p w:rsidR="00FF2DC0" w:rsidRPr="00CA4BB2" w:rsidRDefault="00FF2DC0" w:rsidP="00FF2DC0">
      <w:pPr>
        <w:pStyle w:val="NoSpacing"/>
        <w:spacing w:line="360" w:lineRule="auto"/>
        <w:jc w:val="both"/>
        <w:rPr>
          <w:rFonts w:ascii="Arial" w:hAnsi="Arial" w:cs="Arial"/>
          <w:noProof/>
          <w:sz w:val="28"/>
          <w:szCs w:val="28"/>
          <w:lang w:eastAsia="en-ZA"/>
        </w:rPr>
      </w:pPr>
      <w:r w:rsidRPr="00CA4BB2">
        <w:rPr>
          <w:rFonts w:ascii="Arial" w:hAnsi="Arial" w:cs="Arial"/>
          <w:noProof/>
          <w:sz w:val="28"/>
          <w:szCs w:val="28"/>
          <w:lang w:eastAsia="en-ZA"/>
        </w:rPr>
        <w:drawing>
          <wp:inline distT="0" distB="0" distL="0" distR="0" wp14:anchorId="1A578870" wp14:editId="2B19FEB1">
            <wp:extent cx="5852795" cy="31153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2795" cy="3115310"/>
                    </a:xfrm>
                    <a:prstGeom prst="rect">
                      <a:avLst/>
                    </a:prstGeom>
                    <a:noFill/>
                  </pic:spPr>
                </pic:pic>
              </a:graphicData>
            </a:graphic>
          </wp:inline>
        </w:drawing>
      </w:r>
    </w:p>
    <w:p w:rsidR="008F4FD8" w:rsidRPr="00CA4BB2" w:rsidRDefault="008F4FD8" w:rsidP="00FF2DC0">
      <w:pPr>
        <w:pStyle w:val="NoSpacing"/>
        <w:spacing w:line="360" w:lineRule="auto"/>
        <w:jc w:val="both"/>
        <w:rPr>
          <w:rFonts w:ascii="Arial" w:hAnsi="Arial" w:cs="Arial"/>
          <w:b/>
          <w:noProof/>
          <w:sz w:val="28"/>
          <w:szCs w:val="28"/>
          <w:lang w:eastAsia="en-ZA"/>
        </w:rPr>
      </w:pPr>
      <w:r w:rsidRPr="00CA4BB2">
        <w:rPr>
          <w:rFonts w:ascii="Arial" w:hAnsi="Arial" w:cs="Arial"/>
          <w:b/>
          <w:noProof/>
          <w:sz w:val="28"/>
          <w:szCs w:val="28"/>
          <w:lang w:eastAsia="en-ZA"/>
        </w:rPr>
        <w:t>Table 3: Actual vs Target First Time Entering contac</w:t>
      </w:r>
      <w:r w:rsidR="00502FC9">
        <w:rPr>
          <w:rFonts w:ascii="Arial" w:hAnsi="Arial" w:cs="Arial"/>
          <w:b/>
          <w:noProof/>
          <w:sz w:val="28"/>
          <w:szCs w:val="28"/>
          <w:lang w:eastAsia="en-ZA"/>
        </w:rPr>
        <w:t>t students (as at 31 Jan 2020)</w:t>
      </w:r>
      <w:bookmarkStart w:id="0" w:name="_GoBack"/>
      <w:bookmarkEnd w:id="0"/>
    </w:p>
    <w:p w:rsidR="00FF2DC0" w:rsidRPr="00CA4BB2" w:rsidRDefault="00FF2DC0" w:rsidP="00FF2DC0">
      <w:pPr>
        <w:pStyle w:val="NoSpacing"/>
        <w:spacing w:line="360" w:lineRule="auto"/>
        <w:jc w:val="both"/>
        <w:rPr>
          <w:rFonts w:ascii="Arial" w:hAnsi="Arial" w:cs="Arial"/>
          <w:sz w:val="28"/>
          <w:szCs w:val="28"/>
        </w:rPr>
      </w:pPr>
    </w:p>
    <w:p w:rsidR="001E6817" w:rsidRPr="00CA4BB2" w:rsidRDefault="00FF2DC0" w:rsidP="00FF2DC0">
      <w:pPr>
        <w:pStyle w:val="NoSpacing"/>
        <w:spacing w:line="360" w:lineRule="auto"/>
        <w:jc w:val="both"/>
        <w:rPr>
          <w:rFonts w:ascii="Arial" w:hAnsi="Arial" w:cs="Arial"/>
          <w:sz w:val="28"/>
          <w:szCs w:val="28"/>
        </w:rPr>
      </w:pPr>
      <w:r w:rsidRPr="00CA4BB2">
        <w:rPr>
          <w:rFonts w:ascii="Arial" w:hAnsi="Arial" w:cs="Arial"/>
          <w:sz w:val="28"/>
          <w:szCs w:val="28"/>
        </w:rPr>
        <w:t xml:space="preserve">This leads me in the next section of my talk focussing as it does on research and innovation </w:t>
      </w:r>
      <w:r w:rsidR="00C00A1D" w:rsidRPr="00CA4BB2">
        <w:rPr>
          <w:rFonts w:ascii="Arial" w:hAnsi="Arial" w:cs="Arial"/>
          <w:sz w:val="28"/>
          <w:szCs w:val="28"/>
        </w:rPr>
        <w:t xml:space="preserve">achievements </w:t>
      </w:r>
      <w:r w:rsidR="00C657D9">
        <w:rPr>
          <w:rFonts w:ascii="Arial" w:hAnsi="Arial" w:cs="Arial"/>
          <w:sz w:val="28"/>
          <w:szCs w:val="28"/>
        </w:rPr>
        <w:t xml:space="preserve">in 2019 </w:t>
      </w:r>
      <w:r w:rsidRPr="00CA4BB2">
        <w:rPr>
          <w:rFonts w:ascii="Arial" w:hAnsi="Arial" w:cs="Arial"/>
          <w:sz w:val="28"/>
          <w:szCs w:val="28"/>
        </w:rPr>
        <w:t>and foci moving into 2020.</w:t>
      </w:r>
      <w:r w:rsidR="005770A6" w:rsidRPr="00CA4BB2">
        <w:rPr>
          <w:rFonts w:ascii="Arial" w:hAnsi="Arial" w:cs="Arial"/>
          <w:sz w:val="28"/>
          <w:szCs w:val="28"/>
        </w:rPr>
        <w:t xml:space="preserve"> </w:t>
      </w:r>
    </w:p>
    <w:p w:rsidR="00B06B33" w:rsidRPr="00CA4BB2" w:rsidRDefault="00B06B33" w:rsidP="00251784">
      <w:pPr>
        <w:pStyle w:val="NoSpacing"/>
        <w:spacing w:line="360" w:lineRule="auto"/>
        <w:jc w:val="both"/>
        <w:rPr>
          <w:rFonts w:ascii="Arial" w:hAnsi="Arial" w:cs="Arial"/>
          <w:sz w:val="28"/>
          <w:szCs w:val="28"/>
        </w:rPr>
      </w:pPr>
    </w:p>
    <w:p w:rsidR="00B06B33" w:rsidRPr="00CA4BB2" w:rsidRDefault="00AE64BD" w:rsidP="00251784">
      <w:pPr>
        <w:pStyle w:val="NoSpacing"/>
        <w:spacing w:line="360" w:lineRule="auto"/>
        <w:jc w:val="both"/>
        <w:rPr>
          <w:rFonts w:ascii="Arial" w:hAnsi="Arial" w:cs="Arial"/>
          <w:b/>
          <w:sz w:val="28"/>
          <w:szCs w:val="28"/>
        </w:rPr>
      </w:pPr>
      <w:r w:rsidRPr="00CA4BB2">
        <w:rPr>
          <w:rFonts w:ascii="Arial" w:hAnsi="Arial" w:cs="Arial"/>
          <w:b/>
          <w:sz w:val="28"/>
          <w:szCs w:val="28"/>
        </w:rPr>
        <w:t xml:space="preserve">The Research and Innovation Project at NWU: </w:t>
      </w:r>
      <w:r w:rsidR="00953E1A" w:rsidRPr="00CA4BB2">
        <w:rPr>
          <w:rFonts w:ascii="Arial" w:hAnsi="Arial" w:cs="Arial"/>
          <w:b/>
          <w:sz w:val="28"/>
          <w:szCs w:val="28"/>
        </w:rPr>
        <w:t>2019</w:t>
      </w:r>
      <w:r w:rsidR="0092379A" w:rsidRPr="00CA4BB2">
        <w:rPr>
          <w:rFonts w:ascii="Arial" w:hAnsi="Arial" w:cs="Arial"/>
          <w:b/>
          <w:sz w:val="28"/>
          <w:szCs w:val="28"/>
        </w:rPr>
        <w:t xml:space="preserve"> </w:t>
      </w:r>
      <w:r w:rsidRPr="00CA4BB2">
        <w:rPr>
          <w:rFonts w:ascii="Arial" w:hAnsi="Arial" w:cs="Arial"/>
          <w:b/>
          <w:sz w:val="28"/>
          <w:szCs w:val="28"/>
        </w:rPr>
        <w:t>achievements and new initiatives</w:t>
      </w:r>
      <w:r w:rsidR="00953E1A" w:rsidRPr="00CA4BB2">
        <w:rPr>
          <w:rFonts w:ascii="Arial" w:hAnsi="Arial" w:cs="Arial"/>
          <w:b/>
          <w:sz w:val="28"/>
          <w:szCs w:val="28"/>
        </w:rPr>
        <w:t xml:space="preserve"> in 2020</w:t>
      </w:r>
    </w:p>
    <w:p w:rsidR="00AE64BD" w:rsidRPr="00CA4BB2" w:rsidRDefault="00AE64BD" w:rsidP="00251784">
      <w:pPr>
        <w:pStyle w:val="NoSpacing"/>
        <w:spacing w:line="360" w:lineRule="auto"/>
        <w:jc w:val="both"/>
        <w:rPr>
          <w:rFonts w:ascii="Arial" w:hAnsi="Arial" w:cs="Arial"/>
          <w:sz w:val="28"/>
          <w:szCs w:val="28"/>
        </w:rPr>
      </w:pPr>
      <w:r w:rsidRPr="00CA4BB2">
        <w:rPr>
          <w:rFonts w:ascii="Arial" w:hAnsi="Arial" w:cs="Arial"/>
          <w:sz w:val="28"/>
          <w:szCs w:val="28"/>
        </w:rPr>
        <w:t>We remain one of the top 7 institution</w:t>
      </w:r>
      <w:r w:rsidRPr="00CA4BB2">
        <w:rPr>
          <w:rFonts w:ascii="Arial" w:hAnsi="Arial" w:cs="Arial"/>
          <w:color w:val="000000" w:themeColor="text1"/>
          <w:sz w:val="28"/>
          <w:szCs w:val="28"/>
        </w:rPr>
        <w:t>s in South Africa in terms of research outputs; the only institution without</w:t>
      </w:r>
      <w:r w:rsidR="00212FB1" w:rsidRPr="00CA4BB2">
        <w:rPr>
          <w:rFonts w:ascii="Arial" w:hAnsi="Arial" w:cs="Arial"/>
          <w:color w:val="000000" w:themeColor="text1"/>
          <w:sz w:val="28"/>
          <w:szCs w:val="28"/>
        </w:rPr>
        <w:t xml:space="preserve"> a</w:t>
      </w:r>
      <w:r w:rsidRPr="00CA4BB2">
        <w:rPr>
          <w:rFonts w:ascii="Arial" w:hAnsi="Arial" w:cs="Arial"/>
          <w:color w:val="000000" w:themeColor="text1"/>
          <w:sz w:val="28"/>
          <w:szCs w:val="28"/>
        </w:rPr>
        <w:t xml:space="preserve"> medical school in this category. In 201</w:t>
      </w:r>
      <w:r w:rsidR="00EE6D92" w:rsidRPr="00CA4BB2">
        <w:rPr>
          <w:rFonts w:ascii="Arial" w:hAnsi="Arial" w:cs="Arial"/>
          <w:color w:val="000000" w:themeColor="text1"/>
          <w:sz w:val="28"/>
          <w:szCs w:val="28"/>
        </w:rPr>
        <w:t>8</w:t>
      </w:r>
      <w:r w:rsidRPr="00CA4BB2">
        <w:rPr>
          <w:rFonts w:ascii="Arial" w:hAnsi="Arial" w:cs="Arial"/>
          <w:color w:val="000000" w:themeColor="text1"/>
          <w:sz w:val="28"/>
          <w:szCs w:val="28"/>
        </w:rPr>
        <w:t xml:space="preserve"> we registered </w:t>
      </w:r>
      <w:r w:rsidR="000507C9" w:rsidRPr="00CA4BB2">
        <w:rPr>
          <w:rFonts w:ascii="Arial" w:hAnsi="Arial" w:cs="Arial"/>
          <w:color w:val="000000" w:themeColor="text1"/>
          <w:sz w:val="28"/>
          <w:szCs w:val="28"/>
        </w:rPr>
        <w:t>1497.96</w:t>
      </w:r>
      <w:r w:rsidR="00EE6D92" w:rsidRPr="00CA4BB2">
        <w:rPr>
          <w:rFonts w:ascii="Arial" w:hAnsi="Arial" w:cs="Arial"/>
          <w:color w:val="000000" w:themeColor="text1"/>
          <w:sz w:val="28"/>
          <w:szCs w:val="28"/>
        </w:rPr>
        <w:t xml:space="preserve"> </w:t>
      </w:r>
      <w:r w:rsidR="00EE6D92" w:rsidRPr="00CA4BB2">
        <w:rPr>
          <w:rFonts w:ascii="Arial" w:hAnsi="Arial" w:cs="Arial"/>
          <w:color w:val="000000" w:themeColor="text1"/>
          <w:sz w:val="28"/>
          <w:szCs w:val="28"/>
        </w:rPr>
        <w:lastRenderedPageBreak/>
        <w:t>publ</w:t>
      </w:r>
      <w:r w:rsidRPr="00CA4BB2">
        <w:rPr>
          <w:rFonts w:ascii="Arial" w:hAnsi="Arial" w:cs="Arial"/>
          <w:color w:val="000000" w:themeColor="text1"/>
          <w:sz w:val="28"/>
          <w:szCs w:val="28"/>
        </w:rPr>
        <w:t xml:space="preserve">ished research outputs units. The University was ranked </w:t>
      </w:r>
      <w:r w:rsidR="00212FB1" w:rsidRPr="00CA4BB2">
        <w:rPr>
          <w:rFonts w:ascii="Arial" w:hAnsi="Arial" w:cs="Arial"/>
          <w:color w:val="000000" w:themeColor="text1"/>
          <w:sz w:val="28"/>
          <w:szCs w:val="28"/>
        </w:rPr>
        <w:t xml:space="preserve">the </w:t>
      </w:r>
      <w:r w:rsidR="001D7C41" w:rsidRPr="00CA4BB2">
        <w:rPr>
          <w:rFonts w:ascii="Arial" w:hAnsi="Arial" w:cs="Arial"/>
          <w:color w:val="000000" w:themeColor="text1"/>
          <w:sz w:val="28"/>
          <w:szCs w:val="28"/>
        </w:rPr>
        <w:t>6</w:t>
      </w:r>
      <w:r w:rsidR="00E1274F" w:rsidRPr="00E1274F">
        <w:rPr>
          <w:rFonts w:ascii="Arial" w:hAnsi="Arial" w:cs="Arial"/>
          <w:color w:val="000000" w:themeColor="text1"/>
          <w:sz w:val="28"/>
          <w:szCs w:val="28"/>
          <w:vertAlign w:val="superscript"/>
        </w:rPr>
        <w:t>th</w:t>
      </w:r>
      <w:r w:rsidR="00E1274F">
        <w:rPr>
          <w:rFonts w:ascii="Arial" w:hAnsi="Arial" w:cs="Arial"/>
          <w:color w:val="000000" w:themeColor="text1"/>
          <w:sz w:val="28"/>
          <w:szCs w:val="28"/>
        </w:rPr>
        <w:t xml:space="preserve"> </w:t>
      </w:r>
      <w:r w:rsidRPr="00CA4BB2">
        <w:rPr>
          <w:rFonts w:ascii="Arial" w:hAnsi="Arial" w:cs="Arial"/>
          <w:color w:val="000000" w:themeColor="text1"/>
          <w:sz w:val="28"/>
          <w:szCs w:val="28"/>
        </w:rPr>
        <w:t>ins</w:t>
      </w:r>
      <w:r w:rsidR="00EE6D92" w:rsidRPr="00CA4BB2">
        <w:rPr>
          <w:rFonts w:ascii="Arial" w:hAnsi="Arial" w:cs="Arial"/>
          <w:color w:val="000000" w:themeColor="text1"/>
          <w:sz w:val="28"/>
          <w:szCs w:val="28"/>
        </w:rPr>
        <w:t>titution in South Af</w:t>
      </w:r>
      <w:r w:rsidR="000507C9" w:rsidRPr="00CA4BB2">
        <w:rPr>
          <w:rFonts w:ascii="Arial" w:hAnsi="Arial" w:cs="Arial"/>
          <w:color w:val="000000" w:themeColor="text1"/>
          <w:sz w:val="28"/>
          <w:szCs w:val="28"/>
        </w:rPr>
        <w:t>ri</w:t>
      </w:r>
      <w:r w:rsidR="00EE6D92" w:rsidRPr="00CA4BB2">
        <w:rPr>
          <w:rFonts w:ascii="Arial" w:hAnsi="Arial" w:cs="Arial"/>
          <w:color w:val="000000" w:themeColor="text1"/>
          <w:sz w:val="28"/>
          <w:szCs w:val="28"/>
        </w:rPr>
        <w:t>ca in 2019 (</w:t>
      </w:r>
      <w:r w:rsidR="00737C20">
        <w:rPr>
          <w:rFonts w:ascii="Arial" w:hAnsi="Arial" w:cs="Arial"/>
          <w:color w:val="000000" w:themeColor="text1"/>
          <w:sz w:val="28"/>
          <w:szCs w:val="28"/>
        </w:rPr>
        <w:t xml:space="preserve">our total </w:t>
      </w:r>
      <w:r w:rsidRPr="00CA4BB2">
        <w:rPr>
          <w:rFonts w:ascii="Arial" w:hAnsi="Arial" w:cs="Arial"/>
          <w:color w:val="000000" w:themeColor="text1"/>
          <w:sz w:val="28"/>
          <w:szCs w:val="28"/>
        </w:rPr>
        <w:t>number</w:t>
      </w:r>
      <w:r w:rsidR="00356D86" w:rsidRPr="00CA4BB2">
        <w:rPr>
          <w:rFonts w:ascii="Arial" w:hAnsi="Arial" w:cs="Arial"/>
          <w:color w:val="000000" w:themeColor="text1"/>
          <w:sz w:val="28"/>
          <w:szCs w:val="28"/>
        </w:rPr>
        <w:t xml:space="preserve"> of NRF rated researchers</w:t>
      </w:r>
      <w:r w:rsidR="00737C20">
        <w:rPr>
          <w:rFonts w:ascii="Arial" w:hAnsi="Arial" w:cs="Arial"/>
          <w:color w:val="000000" w:themeColor="text1"/>
          <w:sz w:val="28"/>
          <w:szCs w:val="28"/>
        </w:rPr>
        <w:t xml:space="preserve"> in 2019 was 270)</w:t>
      </w:r>
      <w:r w:rsidR="00E45CA5">
        <w:rPr>
          <w:rStyle w:val="EndnoteReference"/>
          <w:rFonts w:ascii="Arial" w:hAnsi="Arial" w:cs="Arial"/>
          <w:color w:val="000000" w:themeColor="text1"/>
          <w:sz w:val="28"/>
          <w:szCs w:val="28"/>
        </w:rPr>
        <w:endnoteReference w:id="2"/>
      </w:r>
      <w:r w:rsidR="00737C20">
        <w:rPr>
          <w:rFonts w:ascii="Arial" w:hAnsi="Arial" w:cs="Arial"/>
          <w:color w:val="000000" w:themeColor="text1"/>
          <w:sz w:val="28"/>
          <w:szCs w:val="28"/>
        </w:rPr>
        <w:t>. In 2019</w:t>
      </w:r>
      <w:r w:rsidR="00E45CA5">
        <w:rPr>
          <w:rFonts w:ascii="Arial" w:hAnsi="Arial" w:cs="Arial"/>
          <w:color w:val="000000" w:themeColor="text1"/>
          <w:sz w:val="28"/>
          <w:szCs w:val="28"/>
        </w:rPr>
        <w:t>,</w:t>
      </w:r>
      <w:r w:rsidR="00737C20">
        <w:rPr>
          <w:rFonts w:ascii="Arial" w:hAnsi="Arial" w:cs="Arial"/>
          <w:color w:val="000000" w:themeColor="text1"/>
          <w:sz w:val="28"/>
          <w:szCs w:val="28"/>
        </w:rPr>
        <w:t xml:space="preserve"> </w:t>
      </w:r>
      <w:r w:rsidR="00A5511B" w:rsidRPr="00CA4BB2">
        <w:rPr>
          <w:rFonts w:ascii="Arial" w:hAnsi="Arial" w:cs="Arial"/>
          <w:color w:val="000000" w:themeColor="text1"/>
          <w:sz w:val="28"/>
          <w:szCs w:val="28"/>
        </w:rPr>
        <w:t>27</w:t>
      </w:r>
      <w:r w:rsidRPr="00CA4BB2">
        <w:rPr>
          <w:rFonts w:ascii="Arial" w:hAnsi="Arial" w:cs="Arial"/>
          <w:color w:val="000000" w:themeColor="text1"/>
          <w:sz w:val="28"/>
          <w:szCs w:val="28"/>
        </w:rPr>
        <w:t xml:space="preserve"> new ratings and </w:t>
      </w:r>
      <w:r w:rsidR="00A5511B" w:rsidRPr="00CA4BB2">
        <w:rPr>
          <w:rFonts w:ascii="Arial" w:hAnsi="Arial" w:cs="Arial"/>
          <w:color w:val="000000" w:themeColor="text1"/>
          <w:sz w:val="28"/>
          <w:szCs w:val="28"/>
        </w:rPr>
        <w:t>18</w:t>
      </w:r>
      <w:r w:rsidRPr="00CA4BB2">
        <w:rPr>
          <w:rFonts w:ascii="Arial" w:hAnsi="Arial" w:cs="Arial"/>
          <w:color w:val="000000" w:themeColor="text1"/>
          <w:sz w:val="28"/>
          <w:szCs w:val="28"/>
        </w:rPr>
        <w:t xml:space="preserve"> renew</w:t>
      </w:r>
      <w:r w:rsidR="00356D86" w:rsidRPr="00CA4BB2">
        <w:rPr>
          <w:rFonts w:ascii="Arial" w:hAnsi="Arial" w:cs="Arial"/>
          <w:color w:val="000000" w:themeColor="text1"/>
          <w:sz w:val="28"/>
          <w:szCs w:val="28"/>
        </w:rPr>
        <w:t>ed ratings were achieved</w:t>
      </w:r>
      <w:r w:rsidRPr="00CA4BB2">
        <w:rPr>
          <w:rFonts w:ascii="Arial" w:hAnsi="Arial" w:cs="Arial"/>
          <w:color w:val="000000" w:themeColor="text1"/>
          <w:sz w:val="28"/>
          <w:szCs w:val="28"/>
        </w:rPr>
        <w:t xml:space="preserve">, and by the end of the year we had graduated </w:t>
      </w:r>
      <w:r w:rsidR="00FF2DC0" w:rsidRPr="00CA4BB2">
        <w:rPr>
          <w:rFonts w:ascii="Arial" w:hAnsi="Arial" w:cs="Arial"/>
          <w:color w:val="000000" w:themeColor="text1"/>
          <w:sz w:val="28"/>
          <w:szCs w:val="28"/>
        </w:rPr>
        <w:t>146</w:t>
      </w:r>
      <w:r w:rsidR="00EE6D92" w:rsidRPr="00CA4BB2">
        <w:rPr>
          <w:rFonts w:ascii="Arial" w:hAnsi="Arial" w:cs="Arial"/>
          <w:color w:val="000000" w:themeColor="text1"/>
          <w:sz w:val="28"/>
          <w:szCs w:val="28"/>
        </w:rPr>
        <w:t xml:space="preserve"> PhDs and </w:t>
      </w:r>
      <w:r w:rsidR="00FF2DC0" w:rsidRPr="00CA4BB2">
        <w:rPr>
          <w:rFonts w:ascii="Arial" w:hAnsi="Arial" w:cs="Arial"/>
          <w:color w:val="000000" w:themeColor="text1"/>
          <w:sz w:val="28"/>
          <w:szCs w:val="28"/>
        </w:rPr>
        <w:t>262</w:t>
      </w:r>
      <w:r w:rsidR="00953E1A" w:rsidRPr="00CA4BB2">
        <w:rPr>
          <w:rFonts w:ascii="Arial" w:hAnsi="Arial" w:cs="Arial"/>
          <w:color w:val="000000" w:themeColor="text1"/>
          <w:sz w:val="28"/>
          <w:szCs w:val="28"/>
        </w:rPr>
        <w:t xml:space="preserve"> </w:t>
      </w:r>
      <w:r w:rsidRPr="00CA4BB2">
        <w:rPr>
          <w:rFonts w:ascii="Arial" w:hAnsi="Arial" w:cs="Arial"/>
          <w:color w:val="000000" w:themeColor="text1"/>
          <w:sz w:val="28"/>
          <w:szCs w:val="28"/>
        </w:rPr>
        <w:t xml:space="preserve">Masters graduates. </w:t>
      </w:r>
      <w:r w:rsidR="008F4FD8" w:rsidRPr="00CA4BB2">
        <w:rPr>
          <w:rFonts w:ascii="Arial" w:hAnsi="Arial" w:cs="Arial"/>
          <w:color w:val="000000" w:themeColor="text1"/>
          <w:sz w:val="28"/>
          <w:szCs w:val="28"/>
        </w:rPr>
        <w:t xml:space="preserve">So far in 2020 we have accepted 185 PhD and 822 Masters students, boding well for ongoing research outputs for this coming year. </w:t>
      </w:r>
      <w:r w:rsidR="00356D86" w:rsidRPr="00CA4BB2">
        <w:rPr>
          <w:rFonts w:ascii="Arial" w:hAnsi="Arial" w:cs="Arial"/>
          <w:color w:val="000000" w:themeColor="text1"/>
          <w:sz w:val="28"/>
          <w:szCs w:val="28"/>
        </w:rPr>
        <w:t>Also in 201</w:t>
      </w:r>
      <w:r w:rsidR="00EE6D92" w:rsidRPr="00CA4BB2">
        <w:rPr>
          <w:rFonts w:ascii="Arial" w:hAnsi="Arial" w:cs="Arial"/>
          <w:color w:val="000000" w:themeColor="text1"/>
          <w:sz w:val="28"/>
          <w:szCs w:val="28"/>
        </w:rPr>
        <w:t>9</w:t>
      </w:r>
      <w:r w:rsidR="001A1F87" w:rsidRPr="00CA4BB2">
        <w:rPr>
          <w:rFonts w:ascii="Arial" w:hAnsi="Arial" w:cs="Arial"/>
          <w:color w:val="000000" w:themeColor="text1"/>
          <w:sz w:val="28"/>
          <w:szCs w:val="28"/>
        </w:rPr>
        <w:t>,</w:t>
      </w:r>
      <w:r w:rsidR="00356D86" w:rsidRPr="00CA4BB2">
        <w:rPr>
          <w:rFonts w:ascii="Arial" w:hAnsi="Arial" w:cs="Arial"/>
          <w:color w:val="000000" w:themeColor="text1"/>
          <w:sz w:val="28"/>
          <w:szCs w:val="28"/>
        </w:rPr>
        <w:t xml:space="preserve"> </w:t>
      </w:r>
      <w:r w:rsidR="000422DB" w:rsidRPr="00CA4BB2">
        <w:rPr>
          <w:rFonts w:ascii="Arial" w:hAnsi="Arial" w:cs="Arial"/>
          <w:color w:val="000000" w:themeColor="text1"/>
          <w:sz w:val="28"/>
          <w:szCs w:val="28"/>
        </w:rPr>
        <w:t xml:space="preserve">84 </w:t>
      </w:r>
      <w:r w:rsidRPr="00CA4BB2">
        <w:rPr>
          <w:rFonts w:ascii="Arial" w:hAnsi="Arial" w:cs="Arial"/>
          <w:color w:val="000000" w:themeColor="text1"/>
          <w:sz w:val="28"/>
          <w:szCs w:val="28"/>
        </w:rPr>
        <w:t>National and International Research Awards were a</w:t>
      </w:r>
      <w:r w:rsidR="009829FB" w:rsidRPr="00CA4BB2">
        <w:rPr>
          <w:rFonts w:ascii="Arial" w:hAnsi="Arial" w:cs="Arial"/>
          <w:color w:val="000000" w:themeColor="text1"/>
          <w:sz w:val="28"/>
          <w:szCs w:val="28"/>
        </w:rPr>
        <w:t xml:space="preserve">warded </w:t>
      </w:r>
      <w:r w:rsidRPr="00CA4BB2">
        <w:rPr>
          <w:rFonts w:ascii="Arial" w:hAnsi="Arial" w:cs="Arial"/>
          <w:color w:val="000000" w:themeColor="text1"/>
          <w:sz w:val="28"/>
          <w:szCs w:val="28"/>
        </w:rPr>
        <w:t>to members of the NWU staff and</w:t>
      </w:r>
      <w:r w:rsidR="009829FB" w:rsidRPr="00CA4BB2">
        <w:rPr>
          <w:rFonts w:ascii="Arial" w:hAnsi="Arial" w:cs="Arial"/>
          <w:color w:val="000000" w:themeColor="text1"/>
          <w:sz w:val="28"/>
          <w:szCs w:val="28"/>
        </w:rPr>
        <w:t xml:space="preserve"> R40 702 200 IREA awards (based on 2017 output) were paid to 1493 researchers in 2019 -</w:t>
      </w:r>
      <w:r w:rsidR="00356D86" w:rsidRPr="00CA4BB2">
        <w:rPr>
          <w:rFonts w:ascii="Arial" w:hAnsi="Arial" w:cs="Arial"/>
          <w:color w:val="000000" w:themeColor="text1"/>
          <w:sz w:val="28"/>
          <w:szCs w:val="28"/>
        </w:rPr>
        <w:t xml:space="preserve"> </w:t>
      </w:r>
      <w:r w:rsidR="00356D86" w:rsidRPr="00CA4BB2">
        <w:rPr>
          <w:rFonts w:ascii="Arial" w:hAnsi="Arial" w:cs="Arial"/>
          <w:sz w:val="28"/>
          <w:szCs w:val="28"/>
        </w:rPr>
        <w:t xml:space="preserve">a fact affirmed by </w:t>
      </w:r>
      <w:r w:rsidR="00EE6D92" w:rsidRPr="00CA4BB2">
        <w:rPr>
          <w:rFonts w:ascii="Arial" w:hAnsi="Arial" w:cs="Arial"/>
          <w:sz w:val="28"/>
          <w:szCs w:val="28"/>
        </w:rPr>
        <w:t>the NWU being ranked in the top 5 universities in South Africa by the T</w:t>
      </w:r>
      <w:r w:rsidR="00A843B8" w:rsidRPr="00CA4BB2">
        <w:rPr>
          <w:rFonts w:ascii="Arial" w:hAnsi="Arial" w:cs="Arial"/>
          <w:sz w:val="28"/>
          <w:szCs w:val="28"/>
        </w:rPr>
        <w:t xml:space="preserve">imes </w:t>
      </w:r>
      <w:r w:rsidR="00EE6D92" w:rsidRPr="00CA4BB2">
        <w:rPr>
          <w:rFonts w:ascii="Arial" w:hAnsi="Arial" w:cs="Arial"/>
          <w:sz w:val="28"/>
          <w:szCs w:val="28"/>
        </w:rPr>
        <w:t>H</w:t>
      </w:r>
      <w:r w:rsidR="00A843B8" w:rsidRPr="00CA4BB2">
        <w:rPr>
          <w:rFonts w:ascii="Arial" w:hAnsi="Arial" w:cs="Arial"/>
          <w:sz w:val="28"/>
          <w:szCs w:val="28"/>
        </w:rPr>
        <w:t xml:space="preserve">igher </w:t>
      </w:r>
      <w:r w:rsidR="00EE6D92" w:rsidRPr="00CA4BB2">
        <w:rPr>
          <w:rFonts w:ascii="Arial" w:hAnsi="Arial" w:cs="Arial"/>
          <w:sz w:val="28"/>
          <w:szCs w:val="28"/>
        </w:rPr>
        <w:t>E</w:t>
      </w:r>
      <w:r w:rsidR="00A843B8" w:rsidRPr="00CA4BB2">
        <w:rPr>
          <w:rFonts w:ascii="Arial" w:hAnsi="Arial" w:cs="Arial"/>
          <w:sz w:val="28"/>
          <w:szCs w:val="28"/>
        </w:rPr>
        <w:t xml:space="preserve">ducation World University </w:t>
      </w:r>
      <w:r w:rsidR="009712D3" w:rsidRPr="00CA4BB2">
        <w:rPr>
          <w:rFonts w:ascii="Arial" w:hAnsi="Arial" w:cs="Arial"/>
          <w:sz w:val="28"/>
          <w:szCs w:val="28"/>
        </w:rPr>
        <w:t>Rankings.</w:t>
      </w:r>
    </w:p>
    <w:p w:rsidR="00AE64BD" w:rsidRPr="00CA4BB2" w:rsidRDefault="00AE64BD" w:rsidP="00251784">
      <w:pPr>
        <w:pStyle w:val="NoSpacing"/>
        <w:spacing w:line="360" w:lineRule="auto"/>
        <w:jc w:val="both"/>
        <w:rPr>
          <w:rFonts w:ascii="Arial" w:hAnsi="Arial" w:cs="Arial"/>
          <w:sz w:val="28"/>
          <w:szCs w:val="28"/>
        </w:rPr>
      </w:pPr>
    </w:p>
    <w:p w:rsidR="00423C20" w:rsidRPr="00CA4BB2" w:rsidRDefault="00B06B33" w:rsidP="00251784">
      <w:pPr>
        <w:pStyle w:val="NoSpacing"/>
        <w:spacing w:line="360" w:lineRule="auto"/>
        <w:jc w:val="both"/>
        <w:rPr>
          <w:rFonts w:ascii="Arial" w:hAnsi="Arial" w:cs="Arial"/>
          <w:color w:val="000000" w:themeColor="text1"/>
          <w:sz w:val="28"/>
          <w:szCs w:val="28"/>
        </w:rPr>
      </w:pPr>
      <w:r w:rsidRPr="00CA4BB2">
        <w:rPr>
          <w:rFonts w:ascii="Arial" w:hAnsi="Arial" w:cs="Arial"/>
          <w:color w:val="000000" w:themeColor="text1"/>
          <w:sz w:val="28"/>
          <w:szCs w:val="28"/>
        </w:rPr>
        <w:t>NWU boasts</w:t>
      </w:r>
      <w:r w:rsidR="00322F25" w:rsidRPr="00CA4BB2">
        <w:rPr>
          <w:rFonts w:ascii="Arial" w:hAnsi="Arial" w:cs="Arial"/>
          <w:color w:val="000000" w:themeColor="text1"/>
          <w:sz w:val="28"/>
          <w:szCs w:val="28"/>
        </w:rPr>
        <w:t xml:space="preserve"> with 12</w:t>
      </w:r>
      <w:r w:rsidR="00EE6D92" w:rsidRPr="00CA4BB2">
        <w:rPr>
          <w:rFonts w:ascii="Arial" w:hAnsi="Arial" w:cs="Arial"/>
          <w:color w:val="000000" w:themeColor="text1"/>
          <w:sz w:val="28"/>
          <w:szCs w:val="28"/>
        </w:rPr>
        <w:t xml:space="preserve"> Research Chairs</w:t>
      </w:r>
      <w:r w:rsidR="001A1F87" w:rsidRPr="00CA4BB2">
        <w:rPr>
          <w:rFonts w:ascii="Arial" w:hAnsi="Arial" w:cs="Arial"/>
          <w:color w:val="000000" w:themeColor="text1"/>
          <w:sz w:val="28"/>
          <w:szCs w:val="28"/>
        </w:rPr>
        <w:t>,</w:t>
      </w:r>
      <w:r w:rsidR="00502345" w:rsidRPr="00CA4BB2">
        <w:rPr>
          <w:rFonts w:ascii="Arial" w:hAnsi="Arial" w:cs="Arial"/>
          <w:color w:val="000000" w:themeColor="text1"/>
          <w:sz w:val="28"/>
          <w:szCs w:val="28"/>
        </w:rPr>
        <w:t xml:space="preserve"> the latest being the DST/NRF Albertina </w:t>
      </w:r>
      <w:proofErr w:type="spellStart"/>
      <w:r w:rsidR="00502345" w:rsidRPr="00CA4BB2">
        <w:rPr>
          <w:rFonts w:ascii="Arial" w:hAnsi="Arial" w:cs="Arial"/>
          <w:color w:val="000000" w:themeColor="text1"/>
          <w:sz w:val="28"/>
          <w:szCs w:val="28"/>
        </w:rPr>
        <w:t>Sisulu</w:t>
      </w:r>
      <w:proofErr w:type="spellEnd"/>
      <w:r w:rsidR="00502345" w:rsidRPr="00CA4BB2">
        <w:rPr>
          <w:rFonts w:ascii="Arial" w:hAnsi="Arial" w:cs="Arial"/>
          <w:color w:val="000000" w:themeColor="text1"/>
          <w:sz w:val="28"/>
          <w:szCs w:val="28"/>
        </w:rPr>
        <w:t xml:space="preserve"> Research Chair in Nursing Science (</w:t>
      </w:r>
      <w:proofErr w:type="spellStart"/>
      <w:r w:rsidR="00502345" w:rsidRPr="00CA4BB2">
        <w:rPr>
          <w:rFonts w:ascii="Arial" w:hAnsi="Arial" w:cs="Arial"/>
          <w:color w:val="000000" w:themeColor="text1"/>
          <w:sz w:val="28"/>
          <w:szCs w:val="28"/>
        </w:rPr>
        <w:t>SARChI</w:t>
      </w:r>
      <w:proofErr w:type="spellEnd"/>
      <w:r w:rsidR="00502345" w:rsidRPr="00CA4BB2">
        <w:rPr>
          <w:rFonts w:ascii="Arial" w:hAnsi="Arial" w:cs="Arial"/>
          <w:color w:val="000000" w:themeColor="text1"/>
          <w:sz w:val="28"/>
          <w:szCs w:val="28"/>
        </w:rPr>
        <w:t>)</w:t>
      </w:r>
      <w:r w:rsidRPr="00CA4BB2">
        <w:rPr>
          <w:rFonts w:ascii="Arial" w:hAnsi="Arial" w:cs="Arial"/>
          <w:color w:val="000000" w:themeColor="text1"/>
          <w:sz w:val="28"/>
          <w:szCs w:val="28"/>
        </w:rPr>
        <w:t>. Of the 4</w:t>
      </w:r>
      <w:r w:rsidR="00F519E9" w:rsidRPr="00CA4BB2">
        <w:rPr>
          <w:rFonts w:ascii="Arial" w:hAnsi="Arial" w:cs="Arial"/>
          <w:color w:val="000000" w:themeColor="text1"/>
          <w:sz w:val="28"/>
          <w:szCs w:val="28"/>
        </w:rPr>
        <w:t>0</w:t>
      </w:r>
      <w:r w:rsidRPr="00CA4BB2">
        <w:rPr>
          <w:rFonts w:ascii="Arial" w:hAnsi="Arial" w:cs="Arial"/>
          <w:color w:val="000000" w:themeColor="text1"/>
          <w:sz w:val="28"/>
          <w:szCs w:val="28"/>
        </w:rPr>
        <w:t xml:space="preserve"> research entities of the NWU, </w:t>
      </w:r>
      <w:r w:rsidR="00F519E9" w:rsidRPr="00CA4BB2">
        <w:rPr>
          <w:rFonts w:ascii="Arial" w:hAnsi="Arial" w:cs="Arial"/>
          <w:color w:val="000000" w:themeColor="text1"/>
          <w:sz w:val="28"/>
          <w:szCs w:val="28"/>
        </w:rPr>
        <w:t>9</w:t>
      </w:r>
      <w:r w:rsidRPr="00CA4BB2">
        <w:rPr>
          <w:rFonts w:ascii="Arial" w:hAnsi="Arial" w:cs="Arial"/>
          <w:color w:val="000000" w:themeColor="text1"/>
          <w:sz w:val="28"/>
          <w:szCs w:val="28"/>
        </w:rPr>
        <w:t xml:space="preserve"> w</w:t>
      </w:r>
      <w:r w:rsidR="00B65B94" w:rsidRPr="00CA4BB2">
        <w:rPr>
          <w:rFonts w:ascii="Arial" w:hAnsi="Arial" w:cs="Arial"/>
          <w:color w:val="000000" w:themeColor="text1"/>
          <w:sz w:val="28"/>
          <w:szCs w:val="28"/>
        </w:rPr>
        <w:t>ere internally evaluated in 2019</w:t>
      </w:r>
      <w:r w:rsidRPr="00CA4BB2">
        <w:rPr>
          <w:rFonts w:ascii="Arial" w:hAnsi="Arial" w:cs="Arial"/>
          <w:color w:val="000000" w:themeColor="text1"/>
          <w:sz w:val="28"/>
          <w:szCs w:val="28"/>
        </w:rPr>
        <w:t xml:space="preserve">. </w:t>
      </w:r>
      <w:r w:rsidRPr="00CA4BB2">
        <w:rPr>
          <w:rFonts w:ascii="Arial" w:hAnsi="Arial" w:cs="Arial"/>
          <w:sz w:val="28"/>
          <w:szCs w:val="28"/>
        </w:rPr>
        <w:t>NWU continues to occupy critical space in the South African national science system hosting 7 national entities linked with national and international imperatives: D</w:t>
      </w:r>
      <w:r w:rsidR="001E6817" w:rsidRPr="00CA4BB2">
        <w:rPr>
          <w:rFonts w:ascii="Arial" w:hAnsi="Arial" w:cs="Arial"/>
          <w:sz w:val="28"/>
          <w:szCs w:val="28"/>
        </w:rPr>
        <w:t xml:space="preserve">epartment of </w:t>
      </w:r>
      <w:r w:rsidRPr="00CA4BB2">
        <w:rPr>
          <w:rFonts w:ascii="Arial" w:hAnsi="Arial" w:cs="Arial"/>
          <w:sz w:val="28"/>
          <w:szCs w:val="28"/>
        </w:rPr>
        <w:t>S</w:t>
      </w:r>
      <w:r w:rsidR="001E6817" w:rsidRPr="00CA4BB2">
        <w:rPr>
          <w:rFonts w:ascii="Arial" w:hAnsi="Arial" w:cs="Arial"/>
          <w:sz w:val="28"/>
          <w:szCs w:val="28"/>
        </w:rPr>
        <w:t xml:space="preserve">cience and </w:t>
      </w:r>
      <w:r w:rsidRPr="00CA4BB2">
        <w:rPr>
          <w:rFonts w:ascii="Arial" w:hAnsi="Arial" w:cs="Arial"/>
          <w:sz w:val="28"/>
          <w:szCs w:val="28"/>
        </w:rPr>
        <w:t>T</w:t>
      </w:r>
      <w:r w:rsidR="001E6817" w:rsidRPr="00CA4BB2">
        <w:rPr>
          <w:rFonts w:ascii="Arial" w:hAnsi="Arial" w:cs="Arial"/>
          <w:sz w:val="28"/>
          <w:szCs w:val="28"/>
        </w:rPr>
        <w:t>echnology</w:t>
      </w:r>
      <w:r w:rsidRPr="00CA4BB2">
        <w:rPr>
          <w:rFonts w:ascii="Arial" w:hAnsi="Arial" w:cs="Arial"/>
          <w:sz w:val="28"/>
          <w:szCs w:val="28"/>
        </w:rPr>
        <w:t>/CSIR Hydrogen South Africa, DST/NWU Preclinical Drug Development Platform, DST Indige</w:t>
      </w:r>
      <w:r w:rsidR="00356D86" w:rsidRPr="00CA4BB2">
        <w:rPr>
          <w:rFonts w:ascii="Arial" w:hAnsi="Arial" w:cs="Arial"/>
          <w:sz w:val="28"/>
          <w:szCs w:val="28"/>
        </w:rPr>
        <w:t>nous Knowledge Systems Centre, t</w:t>
      </w:r>
      <w:r w:rsidRPr="00CA4BB2">
        <w:rPr>
          <w:rFonts w:ascii="Arial" w:hAnsi="Arial" w:cs="Arial"/>
          <w:sz w:val="28"/>
          <w:szCs w:val="28"/>
        </w:rPr>
        <w:t>he D</w:t>
      </w:r>
      <w:r w:rsidR="001E6817" w:rsidRPr="00CA4BB2">
        <w:rPr>
          <w:rFonts w:ascii="Arial" w:hAnsi="Arial" w:cs="Arial"/>
          <w:sz w:val="28"/>
          <w:szCs w:val="28"/>
        </w:rPr>
        <w:t xml:space="preserve">epartment of </w:t>
      </w:r>
      <w:r w:rsidRPr="00CA4BB2">
        <w:rPr>
          <w:rFonts w:ascii="Arial" w:hAnsi="Arial" w:cs="Arial"/>
          <w:sz w:val="28"/>
          <w:szCs w:val="28"/>
        </w:rPr>
        <w:t>T</w:t>
      </w:r>
      <w:r w:rsidR="001E6817" w:rsidRPr="00CA4BB2">
        <w:rPr>
          <w:rFonts w:ascii="Arial" w:hAnsi="Arial" w:cs="Arial"/>
          <w:sz w:val="28"/>
          <w:szCs w:val="28"/>
        </w:rPr>
        <w:t xml:space="preserve">rade and </w:t>
      </w:r>
      <w:r w:rsidRPr="00CA4BB2">
        <w:rPr>
          <w:rFonts w:ascii="Arial" w:hAnsi="Arial" w:cs="Arial"/>
          <w:sz w:val="28"/>
          <w:szCs w:val="28"/>
        </w:rPr>
        <w:t>I</w:t>
      </w:r>
      <w:r w:rsidR="001E6817" w:rsidRPr="00CA4BB2">
        <w:rPr>
          <w:rFonts w:ascii="Arial" w:hAnsi="Arial" w:cs="Arial"/>
          <w:sz w:val="28"/>
          <w:szCs w:val="28"/>
        </w:rPr>
        <w:t>ndustry</w:t>
      </w:r>
      <w:r w:rsidR="00356D86" w:rsidRPr="00CA4BB2">
        <w:rPr>
          <w:rFonts w:ascii="Arial" w:hAnsi="Arial" w:cs="Arial"/>
          <w:sz w:val="28"/>
          <w:szCs w:val="28"/>
        </w:rPr>
        <w:t xml:space="preserve"> Centre for Advanced M</w:t>
      </w:r>
      <w:r w:rsidRPr="00CA4BB2">
        <w:rPr>
          <w:rFonts w:ascii="Arial" w:hAnsi="Arial" w:cs="Arial"/>
          <w:sz w:val="28"/>
          <w:szCs w:val="28"/>
        </w:rPr>
        <w:t xml:space="preserve">anufacturing, </w:t>
      </w:r>
      <w:r w:rsidR="00356D86" w:rsidRPr="00CA4BB2">
        <w:rPr>
          <w:rFonts w:ascii="Arial" w:hAnsi="Arial" w:cs="Arial"/>
          <w:sz w:val="28"/>
          <w:szCs w:val="28"/>
        </w:rPr>
        <w:t xml:space="preserve">the </w:t>
      </w:r>
      <w:r w:rsidRPr="00CA4BB2">
        <w:rPr>
          <w:rFonts w:ascii="Arial" w:hAnsi="Arial" w:cs="Arial"/>
          <w:sz w:val="28"/>
          <w:szCs w:val="28"/>
        </w:rPr>
        <w:t xml:space="preserve">South African Centre for Digital Language Resources (SADILAR), DST Metabolomics Platform </w:t>
      </w:r>
      <w:r w:rsidR="00FA263F">
        <w:rPr>
          <w:rFonts w:ascii="Arial" w:hAnsi="Arial" w:cs="Arial"/>
          <w:sz w:val="28"/>
          <w:szCs w:val="28"/>
        </w:rPr>
        <w:t>all of which</w:t>
      </w:r>
      <w:r w:rsidRPr="00CA4BB2">
        <w:rPr>
          <w:rFonts w:ascii="Arial" w:hAnsi="Arial" w:cs="Arial"/>
          <w:sz w:val="28"/>
          <w:szCs w:val="28"/>
        </w:rPr>
        <w:t xml:space="preserve"> continue to enhance resea</w:t>
      </w:r>
      <w:r w:rsidR="007516DC" w:rsidRPr="00CA4BB2">
        <w:rPr>
          <w:rFonts w:ascii="Arial" w:hAnsi="Arial" w:cs="Arial"/>
          <w:sz w:val="28"/>
          <w:szCs w:val="28"/>
        </w:rPr>
        <w:t xml:space="preserve">rch and innovation excellence, </w:t>
      </w:r>
      <w:r w:rsidRPr="00CA4BB2">
        <w:rPr>
          <w:rFonts w:ascii="Arial" w:hAnsi="Arial" w:cs="Arial"/>
          <w:sz w:val="28"/>
          <w:szCs w:val="28"/>
        </w:rPr>
        <w:t>visibility, and impact.</w:t>
      </w:r>
      <w:r w:rsidRPr="00CA4BB2">
        <w:rPr>
          <w:rFonts w:ascii="Arial" w:hAnsi="Arial" w:cs="Arial"/>
          <w:color w:val="000000" w:themeColor="text1"/>
          <w:sz w:val="28"/>
          <w:szCs w:val="28"/>
        </w:rPr>
        <w:t xml:space="preserve"> </w:t>
      </w:r>
      <w:r w:rsidR="00634CA2" w:rsidRPr="00CA4BB2">
        <w:rPr>
          <w:rFonts w:ascii="Arial" w:hAnsi="Arial" w:cs="Arial"/>
          <w:color w:val="000000" w:themeColor="text1"/>
          <w:sz w:val="28"/>
          <w:szCs w:val="28"/>
        </w:rPr>
        <w:t>T</w:t>
      </w:r>
      <w:r w:rsidRPr="00CA4BB2">
        <w:rPr>
          <w:rFonts w:ascii="Arial" w:hAnsi="Arial" w:cs="Arial"/>
          <w:color w:val="000000" w:themeColor="text1"/>
          <w:sz w:val="28"/>
          <w:szCs w:val="28"/>
        </w:rPr>
        <w:t>he University also hosted</w:t>
      </w:r>
      <w:r w:rsidR="003F03E1" w:rsidRPr="00CA4BB2">
        <w:rPr>
          <w:rFonts w:ascii="Arial" w:hAnsi="Arial" w:cs="Arial"/>
          <w:color w:val="000000" w:themeColor="text1"/>
          <w:sz w:val="28"/>
          <w:szCs w:val="28"/>
        </w:rPr>
        <w:t xml:space="preserve"> 9 </w:t>
      </w:r>
      <w:r w:rsidR="00E1274F">
        <w:rPr>
          <w:rFonts w:ascii="Arial" w:hAnsi="Arial" w:cs="Arial"/>
          <w:color w:val="000000" w:themeColor="text1"/>
          <w:sz w:val="28"/>
          <w:szCs w:val="28"/>
        </w:rPr>
        <w:t>high-</w:t>
      </w:r>
      <w:r w:rsidRPr="00CA4BB2">
        <w:rPr>
          <w:rFonts w:ascii="Arial" w:hAnsi="Arial" w:cs="Arial"/>
          <w:color w:val="000000" w:themeColor="text1"/>
          <w:sz w:val="28"/>
          <w:szCs w:val="28"/>
        </w:rPr>
        <w:t xml:space="preserve">level public lectures </w:t>
      </w:r>
      <w:r w:rsidR="00E1274F">
        <w:rPr>
          <w:rFonts w:ascii="Arial" w:hAnsi="Arial" w:cs="Arial"/>
          <w:color w:val="000000" w:themeColor="text1"/>
          <w:sz w:val="28"/>
          <w:szCs w:val="28"/>
        </w:rPr>
        <w:t>in 2020</w:t>
      </w:r>
      <w:r w:rsidRPr="00CA4BB2">
        <w:rPr>
          <w:rFonts w:ascii="Arial" w:hAnsi="Arial" w:cs="Arial"/>
          <w:color w:val="000000" w:themeColor="text1"/>
          <w:sz w:val="28"/>
          <w:szCs w:val="28"/>
        </w:rPr>
        <w:t xml:space="preserve"> as part of the DVC’s initiative to strengthen NWU visibility and national and international networks</w:t>
      </w:r>
      <w:r w:rsidR="00E1274F">
        <w:rPr>
          <w:rFonts w:ascii="Arial" w:hAnsi="Arial" w:cs="Arial"/>
          <w:color w:val="000000" w:themeColor="text1"/>
          <w:sz w:val="28"/>
          <w:szCs w:val="28"/>
        </w:rPr>
        <w:t>, and the first University Lecture on Academic F</w:t>
      </w:r>
      <w:r w:rsidR="007547B5" w:rsidRPr="00CA4BB2">
        <w:rPr>
          <w:rFonts w:ascii="Arial" w:hAnsi="Arial" w:cs="Arial"/>
          <w:color w:val="000000" w:themeColor="text1"/>
          <w:sz w:val="28"/>
          <w:szCs w:val="28"/>
        </w:rPr>
        <w:t>reedom</w:t>
      </w:r>
      <w:r w:rsidR="00FA263F">
        <w:rPr>
          <w:rFonts w:ascii="Arial" w:hAnsi="Arial" w:cs="Arial"/>
          <w:color w:val="000000" w:themeColor="text1"/>
          <w:sz w:val="28"/>
          <w:szCs w:val="28"/>
        </w:rPr>
        <w:t>; a lecture which will be offered annually</w:t>
      </w:r>
      <w:r w:rsidRPr="00CA4BB2">
        <w:rPr>
          <w:rFonts w:ascii="Arial" w:hAnsi="Arial" w:cs="Arial"/>
          <w:color w:val="000000" w:themeColor="text1"/>
          <w:sz w:val="28"/>
          <w:szCs w:val="28"/>
        </w:rPr>
        <w:t>.</w:t>
      </w:r>
      <w:r w:rsidR="00423C20" w:rsidRPr="00CA4BB2">
        <w:rPr>
          <w:rFonts w:ascii="Arial" w:hAnsi="Arial" w:cs="Arial"/>
          <w:color w:val="000000" w:themeColor="text1"/>
          <w:sz w:val="28"/>
          <w:szCs w:val="28"/>
        </w:rPr>
        <w:t xml:space="preserve"> </w:t>
      </w:r>
      <w:r w:rsidR="00C36DBE" w:rsidRPr="00CA4BB2">
        <w:rPr>
          <w:rFonts w:ascii="Arial" w:hAnsi="Arial" w:cs="Arial"/>
          <w:color w:val="000000" w:themeColor="text1"/>
          <w:sz w:val="28"/>
          <w:szCs w:val="28"/>
        </w:rPr>
        <w:t xml:space="preserve">NWU Research Day took place </w:t>
      </w:r>
      <w:r w:rsidR="005A723A" w:rsidRPr="00CA4BB2">
        <w:rPr>
          <w:rFonts w:ascii="Arial" w:hAnsi="Arial" w:cs="Arial"/>
          <w:color w:val="000000" w:themeColor="text1"/>
          <w:sz w:val="28"/>
          <w:szCs w:val="28"/>
        </w:rPr>
        <w:t>in Ma</w:t>
      </w:r>
      <w:r w:rsidR="00AD04A9" w:rsidRPr="00CA4BB2">
        <w:rPr>
          <w:rFonts w:ascii="Arial" w:hAnsi="Arial" w:cs="Arial"/>
          <w:color w:val="000000" w:themeColor="text1"/>
          <w:sz w:val="28"/>
          <w:szCs w:val="28"/>
        </w:rPr>
        <w:t>f</w:t>
      </w:r>
      <w:r w:rsidR="005A723A" w:rsidRPr="00CA4BB2">
        <w:rPr>
          <w:rFonts w:ascii="Arial" w:hAnsi="Arial" w:cs="Arial"/>
          <w:color w:val="000000" w:themeColor="text1"/>
          <w:sz w:val="28"/>
          <w:szCs w:val="28"/>
        </w:rPr>
        <w:t xml:space="preserve">ikeng, during </w:t>
      </w:r>
      <w:r w:rsidR="00C36DBE" w:rsidRPr="00CA4BB2">
        <w:rPr>
          <w:rFonts w:ascii="Arial" w:hAnsi="Arial" w:cs="Arial"/>
          <w:color w:val="000000" w:themeColor="text1"/>
          <w:sz w:val="28"/>
          <w:szCs w:val="28"/>
        </w:rPr>
        <w:t>April 2019, to inspire a vibrant research culture for all faculties.</w:t>
      </w:r>
    </w:p>
    <w:p w:rsidR="00046C70" w:rsidRPr="00CA4BB2" w:rsidRDefault="00046C70" w:rsidP="00251784">
      <w:pPr>
        <w:pStyle w:val="NoSpacing"/>
        <w:spacing w:line="360" w:lineRule="auto"/>
        <w:jc w:val="both"/>
        <w:rPr>
          <w:rFonts w:ascii="Arial" w:hAnsi="Arial" w:cs="Arial"/>
          <w:color w:val="000000" w:themeColor="text1"/>
          <w:sz w:val="28"/>
          <w:szCs w:val="28"/>
        </w:rPr>
      </w:pPr>
    </w:p>
    <w:p w:rsidR="00046C70" w:rsidRPr="00CA4BB2" w:rsidRDefault="00046C70" w:rsidP="00251784">
      <w:pPr>
        <w:spacing w:line="360" w:lineRule="auto"/>
        <w:jc w:val="both"/>
        <w:rPr>
          <w:rFonts w:ascii="Arial" w:hAnsi="Arial" w:cs="Arial"/>
          <w:color w:val="000000" w:themeColor="text1"/>
          <w:sz w:val="28"/>
          <w:szCs w:val="28"/>
        </w:rPr>
      </w:pPr>
      <w:r w:rsidRPr="00CA4BB2">
        <w:rPr>
          <w:rFonts w:ascii="Arial" w:hAnsi="Arial" w:cs="Arial"/>
          <w:color w:val="000000" w:themeColor="text1"/>
          <w:sz w:val="28"/>
          <w:szCs w:val="28"/>
        </w:rPr>
        <w:t>In terms of capacity development approximately R1m of our UCDP funds was provided to staff to complete their postgraduate studies and we hosted 14 DST/NRF internships ac</w:t>
      </w:r>
      <w:r w:rsidR="00717080" w:rsidRPr="00CA4BB2">
        <w:rPr>
          <w:rFonts w:ascii="Arial" w:hAnsi="Arial" w:cs="Arial"/>
          <w:color w:val="000000" w:themeColor="text1"/>
          <w:sz w:val="28"/>
          <w:szCs w:val="28"/>
        </w:rPr>
        <w:t>ross all faculties for 2019; 231</w:t>
      </w:r>
      <w:r w:rsidRPr="00CA4BB2">
        <w:rPr>
          <w:rFonts w:ascii="Arial" w:hAnsi="Arial" w:cs="Arial"/>
          <w:color w:val="000000" w:themeColor="text1"/>
          <w:sz w:val="28"/>
          <w:szCs w:val="28"/>
        </w:rPr>
        <w:t xml:space="preserve"> postdocs were hosted; our annual postdoc conference took place</w:t>
      </w:r>
      <w:r w:rsidR="008F4FD8" w:rsidRPr="00CA4BB2">
        <w:rPr>
          <w:rFonts w:ascii="Arial" w:hAnsi="Arial" w:cs="Arial"/>
          <w:color w:val="000000" w:themeColor="text1"/>
          <w:sz w:val="28"/>
          <w:szCs w:val="28"/>
        </w:rPr>
        <w:t xml:space="preserve"> with great success</w:t>
      </w:r>
      <w:r w:rsidR="00FA263F">
        <w:rPr>
          <w:rFonts w:ascii="Arial" w:hAnsi="Arial" w:cs="Arial"/>
          <w:color w:val="000000" w:themeColor="text1"/>
          <w:sz w:val="28"/>
          <w:szCs w:val="28"/>
        </w:rPr>
        <w:t>.</w:t>
      </w:r>
    </w:p>
    <w:p w:rsidR="007D7EFB" w:rsidRDefault="00426B79" w:rsidP="00251784">
      <w:pPr>
        <w:pStyle w:val="NoSpacing"/>
        <w:spacing w:line="360" w:lineRule="auto"/>
        <w:jc w:val="both"/>
        <w:rPr>
          <w:rFonts w:ascii="Arial" w:hAnsi="Arial" w:cs="Arial"/>
          <w:sz w:val="28"/>
          <w:szCs w:val="28"/>
        </w:rPr>
      </w:pPr>
      <w:r w:rsidRPr="00CA4BB2">
        <w:rPr>
          <w:rFonts w:ascii="Arial" w:hAnsi="Arial" w:cs="Arial"/>
          <w:sz w:val="28"/>
          <w:szCs w:val="28"/>
        </w:rPr>
        <w:lastRenderedPageBreak/>
        <w:t xml:space="preserve">In 2020, we will focus specifically </w:t>
      </w:r>
      <w:r w:rsidR="00F17617" w:rsidRPr="00CA4BB2">
        <w:rPr>
          <w:rFonts w:ascii="Arial" w:hAnsi="Arial" w:cs="Arial"/>
          <w:sz w:val="28"/>
          <w:szCs w:val="28"/>
        </w:rPr>
        <w:t>on support strategies for improved academic integrity, in conjunction with research productivity.</w:t>
      </w:r>
      <w:r w:rsidR="007D7EFB">
        <w:rPr>
          <w:rFonts w:ascii="Arial" w:hAnsi="Arial" w:cs="Arial"/>
          <w:sz w:val="28"/>
          <w:szCs w:val="28"/>
        </w:rPr>
        <w:t xml:space="preserve"> </w:t>
      </w:r>
      <w:r w:rsidR="007D7EFB" w:rsidRPr="00CA4BB2">
        <w:rPr>
          <w:rFonts w:ascii="Arial" w:hAnsi="Arial" w:cs="Arial"/>
          <w:sz w:val="28"/>
          <w:szCs w:val="28"/>
        </w:rPr>
        <w:t>Academic integrity is not simply related to research, but extends to all our processes and practices as support and academic staff, and so it is important in our work going forward that we protect the University by observing its processes concerning research ethics, ethics in the classroom, and in the workplace and that we alert authorities to the risks concerning our ethics.</w:t>
      </w:r>
    </w:p>
    <w:p w:rsidR="007D7EFB" w:rsidRDefault="007D7EFB" w:rsidP="00251784">
      <w:pPr>
        <w:pStyle w:val="NoSpacing"/>
        <w:spacing w:line="360" w:lineRule="auto"/>
        <w:jc w:val="both"/>
        <w:rPr>
          <w:rFonts w:ascii="Arial" w:hAnsi="Arial" w:cs="Arial"/>
          <w:sz w:val="28"/>
          <w:szCs w:val="28"/>
        </w:rPr>
      </w:pPr>
    </w:p>
    <w:p w:rsidR="001A1F87" w:rsidRPr="00CA4BB2" w:rsidRDefault="00F17617" w:rsidP="00251784">
      <w:pPr>
        <w:pStyle w:val="NoSpacing"/>
        <w:spacing w:line="360" w:lineRule="auto"/>
        <w:jc w:val="both"/>
        <w:rPr>
          <w:rFonts w:ascii="Arial" w:hAnsi="Arial" w:cs="Arial"/>
          <w:sz w:val="28"/>
          <w:szCs w:val="28"/>
        </w:rPr>
      </w:pPr>
      <w:r w:rsidRPr="00CA4BB2">
        <w:rPr>
          <w:rFonts w:ascii="Arial" w:hAnsi="Arial" w:cs="Arial"/>
          <w:sz w:val="28"/>
          <w:szCs w:val="28"/>
        </w:rPr>
        <w:t xml:space="preserve">One of the main foci in the first half of 2020 is the preparations for the national </w:t>
      </w:r>
      <w:r w:rsidR="001A1F87" w:rsidRPr="00CA4BB2">
        <w:rPr>
          <w:rFonts w:ascii="Arial" w:hAnsi="Arial" w:cs="Arial"/>
          <w:sz w:val="28"/>
          <w:szCs w:val="28"/>
        </w:rPr>
        <w:t xml:space="preserve">CHE </w:t>
      </w:r>
      <w:r w:rsidR="00A21BC3">
        <w:rPr>
          <w:rFonts w:ascii="Arial" w:hAnsi="Arial" w:cs="Arial"/>
          <w:sz w:val="28"/>
          <w:szCs w:val="28"/>
        </w:rPr>
        <w:t>Doctoral R</w:t>
      </w:r>
      <w:r w:rsidRPr="00CA4BB2">
        <w:rPr>
          <w:rFonts w:ascii="Arial" w:hAnsi="Arial" w:cs="Arial"/>
          <w:sz w:val="28"/>
          <w:szCs w:val="28"/>
        </w:rPr>
        <w:t xml:space="preserve">eview. At the end of March, the Self Evaluation Report and suggested Improvement Plan, wherein the NWU has already identified certain aspects of concern, will be sent </w:t>
      </w:r>
      <w:r w:rsidR="001A1F87" w:rsidRPr="00CA4BB2">
        <w:rPr>
          <w:rFonts w:ascii="Arial" w:hAnsi="Arial" w:cs="Arial"/>
          <w:sz w:val="28"/>
          <w:szCs w:val="28"/>
        </w:rPr>
        <w:t>to the CHE for consideration. The</w:t>
      </w:r>
      <w:r w:rsidRPr="00CA4BB2">
        <w:rPr>
          <w:rFonts w:ascii="Arial" w:hAnsi="Arial" w:cs="Arial"/>
          <w:sz w:val="28"/>
          <w:szCs w:val="28"/>
        </w:rPr>
        <w:t xml:space="preserve"> actual planned visit t</w:t>
      </w:r>
      <w:r w:rsidR="00E45CA5">
        <w:rPr>
          <w:rFonts w:ascii="Arial" w:hAnsi="Arial" w:cs="Arial"/>
          <w:sz w:val="28"/>
          <w:szCs w:val="28"/>
        </w:rPr>
        <w:t>o the NWU will take place in August</w:t>
      </w:r>
      <w:r w:rsidRPr="00CA4BB2">
        <w:rPr>
          <w:rFonts w:ascii="Arial" w:hAnsi="Arial" w:cs="Arial"/>
          <w:sz w:val="28"/>
          <w:szCs w:val="28"/>
        </w:rPr>
        <w:t>. The review has as aim the assurance and alignment of high standards for the offering and conferring of doctoral qualifications across all South Africa universities.</w:t>
      </w:r>
    </w:p>
    <w:p w:rsidR="001A1F87" w:rsidRPr="00CA4BB2" w:rsidRDefault="001A1F87" w:rsidP="00251784">
      <w:pPr>
        <w:pStyle w:val="NoSpacing"/>
        <w:spacing w:line="360" w:lineRule="auto"/>
        <w:jc w:val="both"/>
        <w:rPr>
          <w:rFonts w:ascii="Arial" w:hAnsi="Arial" w:cs="Arial"/>
          <w:sz w:val="28"/>
          <w:szCs w:val="28"/>
        </w:rPr>
      </w:pPr>
    </w:p>
    <w:p w:rsidR="00423C20" w:rsidRPr="00CA4BB2" w:rsidRDefault="001A1F87" w:rsidP="00251784">
      <w:pPr>
        <w:pStyle w:val="NoSpacing"/>
        <w:spacing w:line="360" w:lineRule="auto"/>
        <w:jc w:val="both"/>
        <w:rPr>
          <w:rFonts w:ascii="Arial" w:hAnsi="Arial" w:cs="Arial"/>
          <w:sz w:val="28"/>
          <w:szCs w:val="28"/>
        </w:rPr>
      </w:pPr>
      <w:r w:rsidRPr="00CA4BB2">
        <w:rPr>
          <w:rFonts w:ascii="Arial" w:hAnsi="Arial" w:cs="Arial"/>
          <w:sz w:val="28"/>
          <w:szCs w:val="28"/>
        </w:rPr>
        <w:t>Furthermore</w:t>
      </w:r>
      <w:r w:rsidR="007D7EFB">
        <w:rPr>
          <w:rFonts w:ascii="Arial" w:hAnsi="Arial" w:cs="Arial"/>
          <w:sz w:val="28"/>
          <w:szCs w:val="28"/>
        </w:rPr>
        <w:t>,</w:t>
      </w:r>
      <w:r w:rsidR="00F17617" w:rsidRPr="00CA4BB2">
        <w:rPr>
          <w:rFonts w:ascii="Arial" w:hAnsi="Arial" w:cs="Arial"/>
          <w:sz w:val="28"/>
          <w:szCs w:val="28"/>
        </w:rPr>
        <w:t xml:space="preserve"> 2020</w:t>
      </w:r>
      <w:r w:rsidRPr="00CA4BB2">
        <w:rPr>
          <w:rFonts w:ascii="Arial" w:hAnsi="Arial" w:cs="Arial"/>
          <w:sz w:val="28"/>
          <w:szCs w:val="28"/>
        </w:rPr>
        <w:t xml:space="preserve"> will see continued</w:t>
      </w:r>
      <w:r w:rsidR="00F17617" w:rsidRPr="00CA4BB2">
        <w:rPr>
          <w:rFonts w:ascii="Arial" w:hAnsi="Arial" w:cs="Arial"/>
          <w:sz w:val="28"/>
          <w:szCs w:val="28"/>
        </w:rPr>
        <w:t xml:space="preserve"> efforts to create a conducive research and innovation environment by addressing workload balance, the institution of a Research Chairs Day, the launch of the NWU organization for Women in Science, as well as institutional support for new book projects initiatives that meet DHET requirements. We will support retreats/workshops as well as academic integrity-related workshops and provide faculty-based research mentorships for junior researchers to grow and publish. To improve our visibility and impact, we </w:t>
      </w:r>
      <w:r w:rsidR="007D7EFB">
        <w:rPr>
          <w:rFonts w:ascii="Arial" w:hAnsi="Arial" w:cs="Arial"/>
          <w:sz w:val="28"/>
          <w:szCs w:val="28"/>
        </w:rPr>
        <w:t xml:space="preserve">appeal to all academic staff to ensure that they are </w:t>
      </w:r>
      <w:r w:rsidR="00F17617" w:rsidRPr="00CA4BB2">
        <w:rPr>
          <w:rFonts w:ascii="Arial" w:hAnsi="Arial" w:cs="Arial"/>
          <w:sz w:val="28"/>
          <w:szCs w:val="28"/>
        </w:rPr>
        <w:t xml:space="preserve">ORCID registered, have </w:t>
      </w:r>
      <w:proofErr w:type="spellStart"/>
      <w:r w:rsidR="00F17617" w:rsidRPr="00CA4BB2">
        <w:rPr>
          <w:rFonts w:ascii="Arial" w:hAnsi="Arial" w:cs="Arial"/>
          <w:sz w:val="28"/>
          <w:szCs w:val="28"/>
        </w:rPr>
        <w:t>scopus</w:t>
      </w:r>
      <w:proofErr w:type="spellEnd"/>
      <w:r w:rsidR="00F17617" w:rsidRPr="00CA4BB2">
        <w:rPr>
          <w:rFonts w:ascii="Arial" w:hAnsi="Arial" w:cs="Arial"/>
          <w:sz w:val="28"/>
          <w:szCs w:val="28"/>
        </w:rPr>
        <w:t xml:space="preserve"> profiles, prioritize publications in </w:t>
      </w:r>
      <w:proofErr w:type="spellStart"/>
      <w:r w:rsidR="00F17617" w:rsidRPr="00CA4BB2">
        <w:rPr>
          <w:rFonts w:ascii="Arial" w:hAnsi="Arial" w:cs="Arial"/>
          <w:sz w:val="28"/>
          <w:szCs w:val="28"/>
        </w:rPr>
        <w:t>scopus</w:t>
      </w:r>
      <w:proofErr w:type="spellEnd"/>
      <w:r w:rsidR="00F17617" w:rsidRPr="00CA4BB2">
        <w:rPr>
          <w:rFonts w:ascii="Arial" w:hAnsi="Arial" w:cs="Arial"/>
          <w:sz w:val="28"/>
          <w:szCs w:val="28"/>
        </w:rPr>
        <w:t xml:space="preserve"> accredited journals; and engage in bibliometric benchmarking and strategies to improve our </w:t>
      </w:r>
      <w:r w:rsidR="007D7EFB">
        <w:rPr>
          <w:rFonts w:ascii="Arial" w:hAnsi="Arial" w:cs="Arial"/>
          <w:sz w:val="28"/>
          <w:szCs w:val="28"/>
        </w:rPr>
        <w:t>research status.</w:t>
      </w:r>
    </w:p>
    <w:p w:rsidR="00046C70" w:rsidRPr="00CA4BB2" w:rsidRDefault="00046C70" w:rsidP="00251784">
      <w:pPr>
        <w:pStyle w:val="NoSpacing"/>
        <w:spacing w:line="360" w:lineRule="auto"/>
        <w:jc w:val="both"/>
        <w:rPr>
          <w:rFonts w:ascii="Arial" w:hAnsi="Arial" w:cs="Arial"/>
          <w:sz w:val="28"/>
          <w:szCs w:val="28"/>
        </w:rPr>
      </w:pPr>
    </w:p>
    <w:p w:rsidR="006A714A" w:rsidRPr="00CA4BB2" w:rsidRDefault="00046C70" w:rsidP="00251784">
      <w:pPr>
        <w:pStyle w:val="NoSpacing"/>
        <w:spacing w:line="360" w:lineRule="auto"/>
        <w:jc w:val="both"/>
        <w:rPr>
          <w:rFonts w:ascii="Arial" w:hAnsi="Arial" w:cs="Arial"/>
          <w:color w:val="000000" w:themeColor="text1"/>
          <w:sz w:val="28"/>
          <w:szCs w:val="28"/>
        </w:rPr>
      </w:pPr>
      <w:r w:rsidRPr="00CA4BB2">
        <w:rPr>
          <w:rFonts w:ascii="Arial" w:hAnsi="Arial" w:cs="Arial"/>
          <w:color w:val="000000" w:themeColor="text1"/>
          <w:sz w:val="28"/>
          <w:szCs w:val="28"/>
        </w:rPr>
        <w:t>Finally,</w:t>
      </w:r>
      <w:r w:rsidR="006A714A" w:rsidRPr="00CA4BB2">
        <w:rPr>
          <w:rFonts w:ascii="Arial" w:hAnsi="Arial" w:cs="Arial"/>
          <w:color w:val="000000" w:themeColor="text1"/>
          <w:sz w:val="28"/>
          <w:szCs w:val="28"/>
        </w:rPr>
        <w:t xml:space="preserve"> the International Atomic Energy Agency visited the Faculty of Engineering</w:t>
      </w:r>
      <w:r w:rsidRPr="00CA4BB2">
        <w:rPr>
          <w:rFonts w:ascii="Arial" w:hAnsi="Arial" w:cs="Arial"/>
          <w:color w:val="000000" w:themeColor="text1"/>
          <w:sz w:val="28"/>
          <w:szCs w:val="28"/>
        </w:rPr>
        <w:t xml:space="preserve"> recently</w:t>
      </w:r>
      <w:r w:rsidR="006A714A" w:rsidRPr="00CA4BB2">
        <w:rPr>
          <w:rFonts w:ascii="Arial" w:hAnsi="Arial" w:cs="Arial"/>
          <w:color w:val="000000" w:themeColor="text1"/>
          <w:sz w:val="28"/>
          <w:szCs w:val="28"/>
        </w:rPr>
        <w:t xml:space="preserve"> to do an external programme evaluation for possible international recognition and accreditation of the postgraduate degree in Nucl</w:t>
      </w:r>
      <w:r w:rsidR="00426B79" w:rsidRPr="00CA4BB2">
        <w:rPr>
          <w:rFonts w:ascii="Arial" w:hAnsi="Arial" w:cs="Arial"/>
          <w:color w:val="000000" w:themeColor="text1"/>
          <w:sz w:val="28"/>
          <w:szCs w:val="28"/>
        </w:rPr>
        <w:t>ear Engineering and Management.</w:t>
      </w:r>
      <w:r w:rsidR="006A714A" w:rsidRPr="00CA4BB2">
        <w:rPr>
          <w:rFonts w:ascii="Arial" w:hAnsi="Arial" w:cs="Arial"/>
          <w:color w:val="000000" w:themeColor="text1"/>
          <w:sz w:val="28"/>
          <w:szCs w:val="28"/>
        </w:rPr>
        <w:t xml:space="preserve"> The outcome of this process will be </w:t>
      </w:r>
      <w:r w:rsidR="00AD04A9" w:rsidRPr="00CA4BB2">
        <w:rPr>
          <w:rFonts w:ascii="Arial" w:hAnsi="Arial" w:cs="Arial"/>
          <w:color w:val="000000" w:themeColor="text1"/>
          <w:sz w:val="28"/>
          <w:szCs w:val="28"/>
        </w:rPr>
        <w:t xml:space="preserve">made </w:t>
      </w:r>
      <w:r w:rsidR="006A714A" w:rsidRPr="00CA4BB2">
        <w:rPr>
          <w:rFonts w:ascii="Arial" w:hAnsi="Arial" w:cs="Arial"/>
          <w:color w:val="000000" w:themeColor="text1"/>
          <w:sz w:val="28"/>
          <w:szCs w:val="28"/>
        </w:rPr>
        <w:t xml:space="preserve">known </w:t>
      </w:r>
      <w:r w:rsidR="00A21BC3">
        <w:rPr>
          <w:rFonts w:ascii="Arial" w:hAnsi="Arial" w:cs="Arial"/>
          <w:color w:val="000000" w:themeColor="text1"/>
          <w:sz w:val="28"/>
          <w:szCs w:val="28"/>
        </w:rPr>
        <w:t>by mid-2020</w:t>
      </w:r>
      <w:r w:rsidR="006A714A" w:rsidRPr="00CA4BB2">
        <w:rPr>
          <w:rFonts w:ascii="Arial" w:hAnsi="Arial" w:cs="Arial"/>
          <w:color w:val="000000" w:themeColor="text1"/>
          <w:sz w:val="28"/>
          <w:szCs w:val="28"/>
        </w:rPr>
        <w:t xml:space="preserve"> and</w:t>
      </w:r>
      <w:r w:rsidR="00A21BC3">
        <w:rPr>
          <w:rFonts w:ascii="Arial" w:hAnsi="Arial" w:cs="Arial"/>
          <w:color w:val="000000" w:themeColor="text1"/>
          <w:sz w:val="28"/>
          <w:szCs w:val="28"/>
        </w:rPr>
        <w:t>,</w:t>
      </w:r>
      <w:r w:rsidR="006A714A" w:rsidRPr="00CA4BB2">
        <w:rPr>
          <w:rFonts w:ascii="Arial" w:hAnsi="Arial" w:cs="Arial"/>
          <w:color w:val="000000" w:themeColor="text1"/>
          <w:sz w:val="28"/>
          <w:szCs w:val="28"/>
        </w:rPr>
        <w:t xml:space="preserve"> if successful, the NWU will be one of only a handful of Universities world-wide with </w:t>
      </w:r>
      <w:r w:rsidR="00AD04A9" w:rsidRPr="00CA4BB2">
        <w:rPr>
          <w:rFonts w:ascii="Arial" w:hAnsi="Arial" w:cs="Arial"/>
          <w:color w:val="000000" w:themeColor="text1"/>
          <w:sz w:val="28"/>
          <w:szCs w:val="28"/>
        </w:rPr>
        <w:t>such</w:t>
      </w:r>
      <w:r w:rsidR="006A714A" w:rsidRPr="00CA4BB2">
        <w:rPr>
          <w:rFonts w:ascii="Arial" w:hAnsi="Arial" w:cs="Arial"/>
          <w:color w:val="000000" w:themeColor="text1"/>
          <w:sz w:val="28"/>
          <w:szCs w:val="28"/>
        </w:rPr>
        <w:t xml:space="preserve"> international </w:t>
      </w:r>
      <w:r w:rsidR="006A714A" w:rsidRPr="00CA4BB2">
        <w:rPr>
          <w:rFonts w:ascii="Arial" w:hAnsi="Arial" w:cs="Arial"/>
          <w:color w:val="000000" w:themeColor="text1"/>
          <w:sz w:val="28"/>
          <w:szCs w:val="28"/>
        </w:rPr>
        <w:lastRenderedPageBreak/>
        <w:t xml:space="preserve">recognition. This will place the NWU in an ideal position to train nuclear engineers from all over the globe, fitting into the recent announcement by the South African government that it is still committed to have nuclear power </w:t>
      </w:r>
      <w:r w:rsidR="00F17617" w:rsidRPr="00CA4BB2">
        <w:rPr>
          <w:rFonts w:ascii="Arial" w:hAnsi="Arial" w:cs="Arial"/>
          <w:color w:val="000000" w:themeColor="text1"/>
          <w:sz w:val="28"/>
          <w:szCs w:val="28"/>
        </w:rPr>
        <w:t xml:space="preserve">as </w:t>
      </w:r>
      <w:r w:rsidR="006A714A" w:rsidRPr="00CA4BB2">
        <w:rPr>
          <w:rFonts w:ascii="Arial" w:hAnsi="Arial" w:cs="Arial"/>
          <w:color w:val="000000" w:themeColor="text1"/>
          <w:sz w:val="28"/>
          <w:szCs w:val="28"/>
        </w:rPr>
        <w:t>a part of the energy mix for South Africa.</w:t>
      </w:r>
      <w:r w:rsidR="00426B79" w:rsidRPr="00CA4BB2">
        <w:rPr>
          <w:rFonts w:ascii="Arial" w:hAnsi="Arial" w:cs="Arial"/>
          <w:color w:val="000000" w:themeColor="text1"/>
          <w:sz w:val="28"/>
          <w:szCs w:val="28"/>
        </w:rPr>
        <w:t xml:space="preserve"> Sustainable and renewable energy sources </w:t>
      </w:r>
      <w:r w:rsidR="00A1221D" w:rsidRPr="00CA4BB2">
        <w:rPr>
          <w:rFonts w:ascii="Arial" w:hAnsi="Arial" w:cs="Arial"/>
          <w:color w:val="000000" w:themeColor="text1"/>
          <w:sz w:val="28"/>
          <w:szCs w:val="28"/>
        </w:rPr>
        <w:t>remain</w:t>
      </w:r>
      <w:r w:rsidR="00426B79" w:rsidRPr="00CA4BB2">
        <w:rPr>
          <w:rFonts w:ascii="Arial" w:hAnsi="Arial" w:cs="Arial"/>
          <w:color w:val="000000" w:themeColor="text1"/>
          <w:sz w:val="28"/>
          <w:szCs w:val="28"/>
        </w:rPr>
        <w:t xml:space="preserve"> a national and international pressure </w:t>
      </w:r>
      <w:r w:rsidR="007D7EFB">
        <w:rPr>
          <w:rFonts w:ascii="Arial" w:hAnsi="Arial" w:cs="Arial"/>
          <w:color w:val="000000" w:themeColor="text1"/>
          <w:sz w:val="28"/>
          <w:szCs w:val="28"/>
        </w:rPr>
        <w:t xml:space="preserve">as issues concerning climate change begin to affect the entire planet, </w:t>
      </w:r>
      <w:r w:rsidR="00426B79" w:rsidRPr="00CA4BB2">
        <w:rPr>
          <w:rFonts w:ascii="Arial" w:hAnsi="Arial" w:cs="Arial"/>
          <w:color w:val="000000" w:themeColor="text1"/>
          <w:sz w:val="28"/>
          <w:szCs w:val="28"/>
        </w:rPr>
        <w:t>an</w:t>
      </w:r>
      <w:r w:rsidR="007D7EFB">
        <w:rPr>
          <w:rFonts w:ascii="Arial" w:hAnsi="Arial" w:cs="Arial"/>
          <w:color w:val="000000" w:themeColor="text1"/>
          <w:sz w:val="28"/>
          <w:szCs w:val="28"/>
        </w:rPr>
        <w:t>d so we see</w:t>
      </w:r>
      <w:r w:rsidR="00426B79" w:rsidRPr="00CA4BB2">
        <w:rPr>
          <w:rFonts w:ascii="Arial" w:hAnsi="Arial" w:cs="Arial"/>
          <w:color w:val="000000" w:themeColor="text1"/>
          <w:sz w:val="28"/>
          <w:szCs w:val="28"/>
        </w:rPr>
        <w:t xml:space="preserve"> increasingly a global trend for the need for stronger community partnerships</w:t>
      </w:r>
      <w:r w:rsidR="007D7EFB">
        <w:rPr>
          <w:rFonts w:ascii="Arial" w:hAnsi="Arial" w:cs="Arial"/>
          <w:color w:val="000000" w:themeColor="text1"/>
          <w:sz w:val="28"/>
          <w:szCs w:val="28"/>
        </w:rPr>
        <w:t xml:space="preserve"> for complex problem solving at a social as well as scientific level</w:t>
      </w:r>
      <w:r w:rsidR="00426B79" w:rsidRPr="00CA4BB2">
        <w:rPr>
          <w:rFonts w:ascii="Arial" w:hAnsi="Arial" w:cs="Arial"/>
          <w:color w:val="000000" w:themeColor="text1"/>
          <w:sz w:val="28"/>
          <w:szCs w:val="28"/>
        </w:rPr>
        <w:t>, which bri</w:t>
      </w:r>
      <w:r w:rsidR="00A21BC3">
        <w:rPr>
          <w:rFonts w:ascii="Arial" w:hAnsi="Arial" w:cs="Arial"/>
          <w:color w:val="000000" w:themeColor="text1"/>
          <w:sz w:val="28"/>
          <w:szCs w:val="28"/>
        </w:rPr>
        <w:t>ngs me to the next section of this</w:t>
      </w:r>
      <w:r w:rsidR="00426B79" w:rsidRPr="00CA4BB2">
        <w:rPr>
          <w:rFonts w:ascii="Arial" w:hAnsi="Arial" w:cs="Arial"/>
          <w:color w:val="000000" w:themeColor="text1"/>
          <w:sz w:val="28"/>
          <w:szCs w:val="28"/>
        </w:rPr>
        <w:t xml:space="preserve"> address.</w:t>
      </w:r>
    </w:p>
    <w:p w:rsidR="00F17617" w:rsidRPr="00CA4BB2" w:rsidRDefault="00F17617" w:rsidP="00251784">
      <w:pPr>
        <w:pStyle w:val="NoSpacing"/>
        <w:spacing w:line="360" w:lineRule="auto"/>
        <w:jc w:val="both"/>
        <w:rPr>
          <w:rFonts w:ascii="Arial" w:hAnsi="Arial" w:cs="Arial"/>
          <w:color w:val="000000" w:themeColor="text1"/>
          <w:sz w:val="28"/>
          <w:szCs w:val="28"/>
        </w:rPr>
      </w:pPr>
    </w:p>
    <w:p w:rsidR="00ED2CED" w:rsidRPr="00CA4BB2" w:rsidRDefault="00A73161" w:rsidP="00251784">
      <w:pPr>
        <w:pStyle w:val="NoSpacing"/>
        <w:spacing w:line="360" w:lineRule="auto"/>
        <w:jc w:val="both"/>
        <w:rPr>
          <w:rFonts w:ascii="Arial" w:hAnsi="Arial" w:cs="Arial"/>
          <w:b/>
          <w:sz w:val="28"/>
          <w:szCs w:val="28"/>
        </w:rPr>
      </w:pPr>
      <w:r w:rsidRPr="00CA4BB2">
        <w:rPr>
          <w:rFonts w:ascii="Arial" w:hAnsi="Arial" w:cs="Arial"/>
          <w:b/>
          <w:sz w:val="28"/>
          <w:szCs w:val="28"/>
        </w:rPr>
        <w:t xml:space="preserve">Community </w:t>
      </w:r>
      <w:r w:rsidR="00426B79" w:rsidRPr="00CA4BB2">
        <w:rPr>
          <w:rFonts w:ascii="Arial" w:hAnsi="Arial" w:cs="Arial"/>
          <w:b/>
          <w:sz w:val="28"/>
          <w:szCs w:val="28"/>
        </w:rPr>
        <w:t xml:space="preserve">and the quality of NWU </w:t>
      </w:r>
      <w:r w:rsidR="002D73BE" w:rsidRPr="00CA4BB2">
        <w:rPr>
          <w:rFonts w:ascii="Arial" w:hAnsi="Arial" w:cs="Arial"/>
          <w:b/>
          <w:sz w:val="28"/>
          <w:szCs w:val="28"/>
        </w:rPr>
        <w:t>Engagement</w:t>
      </w:r>
      <w:r w:rsidR="00426B79" w:rsidRPr="00CA4BB2">
        <w:rPr>
          <w:rFonts w:ascii="Arial" w:hAnsi="Arial" w:cs="Arial"/>
          <w:b/>
          <w:sz w:val="28"/>
          <w:szCs w:val="28"/>
        </w:rPr>
        <w:t xml:space="preserve">: </w:t>
      </w:r>
      <w:r w:rsidR="00046C70" w:rsidRPr="00CA4BB2">
        <w:rPr>
          <w:rFonts w:ascii="Arial" w:hAnsi="Arial" w:cs="Arial"/>
          <w:b/>
          <w:sz w:val="28"/>
          <w:szCs w:val="28"/>
        </w:rPr>
        <w:t>2019</w:t>
      </w:r>
      <w:r w:rsidR="00CF35C4" w:rsidRPr="00CA4BB2">
        <w:rPr>
          <w:rFonts w:ascii="Arial" w:hAnsi="Arial" w:cs="Arial"/>
          <w:b/>
          <w:sz w:val="28"/>
          <w:szCs w:val="28"/>
        </w:rPr>
        <w:t xml:space="preserve"> </w:t>
      </w:r>
      <w:r w:rsidR="00AE64BD" w:rsidRPr="00CA4BB2">
        <w:rPr>
          <w:rFonts w:ascii="Arial" w:hAnsi="Arial" w:cs="Arial"/>
          <w:b/>
          <w:sz w:val="28"/>
          <w:szCs w:val="28"/>
        </w:rPr>
        <w:t xml:space="preserve">achievements and </w:t>
      </w:r>
      <w:r w:rsidR="00ED2CED" w:rsidRPr="00CA4BB2">
        <w:rPr>
          <w:rFonts w:ascii="Arial" w:hAnsi="Arial" w:cs="Arial"/>
          <w:b/>
          <w:sz w:val="28"/>
          <w:szCs w:val="28"/>
        </w:rPr>
        <w:t xml:space="preserve">new </w:t>
      </w:r>
      <w:r w:rsidR="00AE64BD" w:rsidRPr="00CA4BB2">
        <w:rPr>
          <w:rFonts w:ascii="Arial" w:hAnsi="Arial" w:cs="Arial"/>
          <w:b/>
          <w:sz w:val="28"/>
          <w:szCs w:val="28"/>
        </w:rPr>
        <w:t>initiatives</w:t>
      </w:r>
      <w:r w:rsidR="0092379A" w:rsidRPr="00CA4BB2">
        <w:rPr>
          <w:rFonts w:ascii="Arial" w:hAnsi="Arial" w:cs="Arial"/>
          <w:b/>
          <w:sz w:val="28"/>
          <w:szCs w:val="28"/>
        </w:rPr>
        <w:t xml:space="preserve"> for 20</w:t>
      </w:r>
      <w:r w:rsidR="00FD45F9" w:rsidRPr="00CA4BB2">
        <w:rPr>
          <w:rFonts w:ascii="Arial" w:hAnsi="Arial" w:cs="Arial"/>
          <w:b/>
          <w:sz w:val="28"/>
          <w:szCs w:val="28"/>
        </w:rPr>
        <w:t>20</w:t>
      </w:r>
    </w:p>
    <w:p w:rsidR="00FD45F9" w:rsidRPr="00CA4BB2" w:rsidRDefault="00C657D9" w:rsidP="00251784">
      <w:pPr>
        <w:pStyle w:val="NoSpacing"/>
        <w:spacing w:before="240" w:line="360" w:lineRule="auto"/>
        <w:jc w:val="both"/>
        <w:rPr>
          <w:rFonts w:ascii="Arial" w:hAnsi="Arial" w:cs="Arial"/>
          <w:color w:val="000000" w:themeColor="text1"/>
          <w:sz w:val="28"/>
          <w:szCs w:val="28"/>
        </w:rPr>
      </w:pPr>
      <w:r w:rsidRPr="00CA4BB2">
        <w:rPr>
          <w:rFonts w:ascii="Arial" w:hAnsi="Arial" w:cs="Arial"/>
          <w:color w:val="000000" w:themeColor="text1"/>
          <w:sz w:val="28"/>
          <w:szCs w:val="28"/>
        </w:rPr>
        <w:t xml:space="preserve">UN Secretary-General </w:t>
      </w:r>
      <w:proofErr w:type="spellStart"/>
      <w:r w:rsidRPr="00CA4BB2">
        <w:rPr>
          <w:rFonts w:ascii="Arial" w:hAnsi="Arial" w:cs="Arial"/>
          <w:color w:val="000000" w:themeColor="text1"/>
          <w:sz w:val="28"/>
          <w:szCs w:val="28"/>
        </w:rPr>
        <w:t>António</w:t>
      </w:r>
      <w:proofErr w:type="spellEnd"/>
      <w:r w:rsidRPr="00CA4BB2">
        <w:rPr>
          <w:rFonts w:ascii="Arial" w:hAnsi="Arial" w:cs="Arial"/>
          <w:color w:val="000000" w:themeColor="text1"/>
          <w:sz w:val="28"/>
          <w:szCs w:val="28"/>
        </w:rPr>
        <w:t xml:space="preserve"> </w:t>
      </w:r>
      <w:proofErr w:type="spellStart"/>
      <w:r w:rsidRPr="00CA4BB2">
        <w:rPr>
          <w:rFonts w:ascii="Arial" w:hAnsi="Arial" w:cs="Arial"/>
          <w:color w:val="000000" w:themeColor="text1"/>
          <w:sz w:val="28"/>
          <w:szCs w:val="28"/>
        </w:rPr>
        <w:t>Guterres</w:t>
      </w:r>
      <w:proofErr w:type="spellEnd"/>
      <w:r w:rsidRPr="00CA4BB2">
        <w:rPr>
          <w:rFonts w:ascii="Arial" w:hAnsi="Arial" w:cs="Arial"/>
          <w:color w:val="000000" w:themeColor="text1"/>
          <w:sz w:val="28"/>
          <w:szCs w:val="28"/>
        </w:rPr>
        <w:t>, in September 2019 made the following statement: "I am issuing a global call for a Decade of Action to deliver the Sustainable Development Goals by 2030. Now is the time for bold leadership, both individual and collective...mobilize partnerships like never before”.</w:t>
      </w:r>
      <w:r>
        <w:rPr>
          <w:rFonts w:ascii="Arial" w:hAnsi="Arial" w:cs="Arial"/>
          <w:color w:val="000000" w:themeColor="text1"/>
          <w:sz w:val="28"/>
          <w:szCs w:val="28"/>
        </w:rPr>
        <w:t xml:space="preserve"> NWU’s</w:t>
      </w:r>
      <w:r w:rsidR="00FD45F9" w:rsidRPr="00CA4BB2">
        <w:rPr>
          <w:rFonts w:ascii="Arial" w:hAnsi="Arial" w:cs="Arial"/>
          <w:color w:val="000000" w:themeColor="text1"/>
          <w:sz w:val="28"/>
          <w:szCs w:val="28"/>
        </w:rPr>
        <w:t xml:space="preserve"> strategy is to focus on sharing of our expertise/knowledge in addressing relevant community needs and to find sustainable solutions in collaboration with all stakeholders.</w:t>
      </w:r>
      <w:r w:rsidR="001770D7" w:rsidRPr="00CA4BB2">
        <w:rPr>
          <w:rFonts w:ascii="Arial" w:hAnsi="Arial" w:cs="Arial"/>
          <w:color w:val="000000" w:themeColor="text1"/>
          <w:sz w:val="28"/>
          <w:szCs w:val="28"/>
        </w:rPr>
        <w:t xml:space="preserve"> </w:t>
      </w:r>
      <w:r w:rsidR="00FD45F9" w:rsidRPr="00CA4BB2">
        <w:rPr>
          <w:rFonts w:ascii="Arial" w:hAnsi="Arial" w:cs="Arial"/>
          <w:color w:val="000000" w:themeColor="text1"/>
          <w:sz w:val="28"/>
          <w:szCs w:val="28"/>
        </w:rPr>
        <w:t>Utilising trust relationships with communities in equal partnerships, the University is able to negotiate opportunities for students to apply their knowledge and skills in order to reach specific learning outcomes. Community engagement is the vehicle through which the university contributes to development and the attainment of the sustainable development goals.</w:t>
      </w:r>
      <w:r w:rsidR="0041189F" w:rsidRPr="00CA4BB2">
        <w:rPr>
          <w:rFonts w:ascii="Arial" w:hAnsi="Arial" w:cs="Arial"/>
          <w:color w:val="000000" w:themeColor="text1"/>
          <w:sz w:val="28"/>
          <w:szCs w:val="28"/>
        </w:rPr>
        <w:t xml:space="preserve"> </w:t>
      </w:r>
    </w:p>
    <w:p w:rsidR="00FD45F9" w:rsidRPr="00CA4BB2" w:rsidRDefault="00FD45F9" w:rsidP="00251784">
      <w:pPr>
        <w:pStyle w:val="NoSpacing"/>
        <w:spacing w:line="360" w:lineRule="auto"/>
        <w:jc w:val="both"/>
        <w:rPr>
          <w:rFonts w:ascii="Arial" w:hAnsi="Arial" w:cs="Arial"/>
          <w:color w:val="000000" w:themeColor="text1"/>
          <w:sz w:val="28"/>
          <w:szCs w:val="28"/>
        </w:rPr>
      </w:pPr>
    </w:p>
    <w:p w:rsidR="00FD45F9" w:rsidRPr="00CA4BB2" w:rsidRDefault="0041189F" w:rsidP="00251784">
      <w:pPr>
        <w:pStyle w:val="NoSpacing"/>
        <w:spacing w:line="360" w:lineRule="auto"/>
        <w:jc w:val="both"/>
        <w:rPr>
          <w:rFonts w:ascii="Arial" w:hAnsi="Arial" w:cs="Arial"/>
          <w:color w:val="000000" w:themeColor="text1"/>
          <w:sz w:val="28"/>
          <w:szCs w:val="28"/>
        </w:rPr>
      </w:pPr>
      <w:r w:rsidRPr="00CA4BB2">
        <w:rPr>
          <w:rFonts w:ascii="Arial" w:hAnsi="Arial" w:cs="Arial"/>
          <w:color w:val="000000" w:themeColor="text1"/>
          <w:sz w:val="28"/>
          <w:szCs w:val="28"/>
        </w:rPr>
        <w:t>O</w:t>
      </w:r>
      <w:r w:rsidR="00C657D9">
        <w:rPr>
          <w:rFonts w:ascii="Arial" w:hAnsi="Arial" w:cs="Arial"/>
          <w:color w:val="000000" w:themeColor="text1"/>
          <w:sz w:val="28"/>
          <w:szCs w:val="28"/>
        </w:rPr>
        <w:t>ne of the main tasks of the U</w:t>
      </w:r>
      <w:r w:rsidR="00FD45F9" w:rsidRPr="00CA4BB2">
        <w:rPr>
          <w:rFonts w:ascii="Arial" w:hAnsi="Arial" w:cs="Arial"/>
          <w:color w:val="000000" w:themeColor="text1"/>
          <w:sz w:val="28"/>
          <w:szCs w:val="28"/>
        </w:rPr>
        <w:t xml:space="preserve">nit for Sustainability and Community Impact (SCI) is to link communities' needs with the expertise available at the NWU. This unit liaises with NGOs and companies who are looking for opportunities to implement their corporate social responsibility, and assists them with community impact studies. Sustainability </w:t>
      </w:r>
      <w:r w:rsidR="00C657D9">
        <w:rPr>
          <w:rFonts w:ascii="Arial" w:hAnsi="Arial" w:cs="Arial"/>
          <w:color w:val="000000" w:themeColor="text1"/>
          <w:sz w:val="28"/>
          <w:szCs w:val="28"/>
        </w:rPr>
        <w:t>includes</w:t>
      </w:r>
      <w:r w:rsidR="00FD45F9" w:rsidRPr="00CA4BB2">
        <w:rPr>
          <w:rFonts w:ascii="Arial" w:hAnsi="Arial" w:cs="Arial"/>
          <w:color w:val="000000" w:themeColor="text1"/>
          <w:sz w:val="28"/>
          <w:szCs w:val="28"/>
        </w:rPr>
        <w:t xml:space="preserve"> having a green campus</w:t>
      </w:r>
      <w:r w:rsidR="00C91F41">
        <w:rPr>
          <w:rFonts w:ascii="Arial" w:hAnsi="Arial" w:cs="Arial"/>
          <w:color w:val="000000" w:themeColor="text1"/>
          <w:sz w:val="28"/>
          <w:szCs w:val="28"/>
        </w:rPr>
        <w:t xml:space="preserve"> in terms of </w:t>
      </w:r>
      <w:r w:rsidR="00FD45F9" w:rsidRPr="00CA4BB2">
        <w:rPr>
          <w:rFonts w:ascii="Arial" w:hAnsi="Arial" w:cs="Arial"/>
          <w:color w:val="000000" w:themeColor="text1"/>
          <w:sz w:val="28"/>
          <w:szCs w:val="28"/>
        </w:rPr>
        <w:t xml:space="preserve">recycling </w:t>
      </w:r>
      <w:r w:rsidR="00C91F41">
        <w:rPr>
          <w:rFonts w:ascii="Arial" w:hAnsi="Arial" w:cs="Arial"/>
          <w:color w:val="000000" w:themeColor="text1"/>
          <w:sz w:val="28"/>
          <w:szCs w:val="28"/>
        </w:rPr>
        <w:t>and energy efficiency awareness as we have seen with the NWU</w:t>
      </w:r>
      <w:r w:rsidR="00FD45F9" w:rsidRPr="00CA4BB2">
        <w:rPr>
          <w:rFonts w:ascii="Arial" w:hAnsi="Arial" w:cs="Arial"/>
          <w:color w:val="000000" w:themeColor="text1"/>
          <w:sz w:val="28"/>
          <w:szCs w:val="28"/>
        </w:rPr>
        <w:t xml:space="preserve"> “Flipping the switch” </w:t>
      </w:r>
      <w:r w:rsidR="00C91F41">
        <w:rPr>
          <w:rFonts w:ascii="Arial" w:hAnsi="Arial" w:cs="Arial"/>
          <w:color w:val="000000" w:themeColor="text1"/>
          <w:sz w:val="28"/>
          <w:szCs w:val="28"/>
        </w:rPr>
        <w:t>campaign</w:t>
      </w:r>
      <w:r w:rsidR="00FD45F9" w:rsidRPr="00CA4BB2">
        <w:rPr>
          <w:rFonts w:ascii="Arial" w:hAnsi="Arial" w:cs="Arial"/>
          <w:color w:val="000000" w:themeColor="text1"/>
          <w:sz w:val="28"/>
          <w:szCs w:val="28"/>
        </w:rPr>
        <w:t xml:space="preserve">. We hope to </w:t>
      </w:r>
      <w:r w:rsidR="00C91F41">
        <w:rPr>
          <w:rFonts w:ascii="Arial" w:hAnsi="Arial" w:cs="Arial"/>
          <w:color w:val="000000" w:themeColor="text1"/>
          <w:sz w:val="28"/>
          <w:szCs w:val="28"/>
        </w:rPr>
        <w:t>upscale the</w:t>
      </w:r>
      <w:r w:rsidR="00FD45F9" w:rsidRPr="00CA4BB2">
        <w:rPr>
          <w:rFonts w:ascii="Arial" w:hAnsi="Arial" w:cs="Arial"/>
          <w:color w:val="000000" w:themeColor="text1"/>
          <w:sz w:val="28"/>
          <w:szCs w:val="28"/>
        </w:rPr>
        <w:t>s</w:t>
      </w:r>
      <w:r w:rsidR="00C91F41">
        <w:rPr>
          <w:rFonts w:ascii="Arial" w:hAnsi="Arial" w:cs="Arial"/>
          <w:color w:val="000000" w:themeColor="text1"/>
          <w:sz w:val="28"/>
          <w:szCs w:val="28"/>
        </w:rPr>
        <w:t>e</w:t>
      </w:r>
      <w:r w:rsidR="00FD45F9" w:rsidRPr="00CA4BB2">
        <w:rPr>
          <w:rFonts w:ascii="Arial" w:hAnsi="Arial" w:cs="Arial"/>
          <w:color w:val="000000" w:themeColor="text1"/>
          <w:sz w:val="28"/>
          <w:szCs w:val="28"/>
        </w:rPr>
        <w:t xml:space="preserve"> </w:t>
      </w:r>
      <w:r w:rsidR="00C91F41">
        <w:rPr>
          <w:rFonts w:ascii="Arial" w:hAnsi="Arial" w:cs="Arial"/>
          <w:color w:val="000000" w:themeColor="text1"/>
          <w:sz w:val="28"/>
          <w:szCs w:val="28"/>
        </w:rPr>
        <w:t xml:space="preserve">efforts </w:t>
      </w:r>
      <w:r w:rsidR="00FD45F9" w:rsidRPr="00CA4BB2">
        <w:rPr>
          <w:rFonts w:ascii="Arial" w:hAnsi="Arial" w:cs="Arial"/>
          <w:color w:val="000000" w:themeColor="text1"/>
          <w:sz w:val="28"/>
          <w:szCs w:val="28"/>
        </w:rPr>
        <w:t>up considerably in 2020.</w:t>
      </w:r>
    </w:p>
    <w:p w:rsidR="00426B79" w:rsidRPr="00CA4BB2" w:rsidRDefault="00426B79" w:rsidP="00251784">
      <w:pPr>
        <w:pStyle w:val="NoSpacing"/>
        <w:spacing w:line="360" w:lineRule="auto"/>
        <w:jc w:val="both"/>
        <w:rPr>
          <w:rFonts w:ascii="Arial" w:hAnsi="Arial" w:cs="Arial"/>
          <w:color w:val="000000" w:themeColor="text1"/>
          <w:sz w:val="28"/>
          <w:szCs w:val="28"/>
        </w:rPr>
      </w:pPr>
    </w:p>
    <w:p w:rsidR="00FD45F9" w:rsidRPr="00CA4BB2" w:rsidRDefault="00FD45F9" w:rsidP="00251784">
      <w:pPr>
        <w:pStyle w:val="NoSpacing"/>
        <w:spacing w:line="360" w:lineRule="auto"/>
        <w:jc w:val="both"/>
        <w:rPr>
          <w:rFonts w:ascii="Arial" w:hAnsi="Arial" w:cs="Arial"/>
          <w:color w:val="000000" w:themeColor="text1"/>
          <w:sz w:val="28"/>
          <w:szCs w:val="28"/>
        </w:rPr>
      </w:pPr>
      <w:r w:rsidRPr="00CA4BB2">
        <w:rPr>
          <w:rFonts w:ascii="Arial" w:hAnsi="Arial" w:cs="Arial"/>
          <w:color w:val="000000" w:themeColor="text1"/>
          <w:sz w:val="28"/>
          <w:szCs w:val="28"/>
        </w:rPr>
        <w:lastRenderedPageBreak/>
        <w:t>We endeavour to have a collective impact on the economic, social and environmental well-being of society by sharing the expertise within the University and providing capacity building not only for our students, but also with civil society. In 2019 Deputy Deans for Community Engagement</w:t>
      </w:r>
      <w:r w:rsidR="0041189F" w:rsidRPr="00CA4BB2">
        <w:rPr>
          <w:rFonts w:ascii="Arial" w:hAnsi="Arial" w:cs="Arial"/>
          <w:color w:val="000000" w:themeColor="text1"/>
          <w:sz w:val="28"/>
          <w:szCs w:val="28"/>
        </w:rPr>
        <w:t xml:space="preserve"> </w:t>
      </w:r>
      <w:r w:rsidR="004B2F51" w:rsidRPr="00CA4BB2">
        <w:rPr>
          <w:rFonts w:ascii="Arial" w:hAnsi="Arial" w:cs="Arial"/>
          <w:color w:val="000000" w:themeColor="text1"/>
          <w:sz w:val="28"/>
          <w:szCs w:val="28"/>
        </w:rPr>
        <w:t xml:space="preserve">and Stakeholder Relations </w:t>
      </w:r>
      <w:r w:rsidR="0041189F" w:rsidRPr="00CA4BB2">
        <w:rPr>
          <w:rFonts w:ascii="Arial" w:hAnsi="Arial" w:cs="Arial"/>
          <w:color w:val="000000" w:themeColor="text1"/>
          <w:sz w:val="28"/>
          <w:szCs w:val="28"/>
        </w:rPr>
        <w:t>in our Faculties</w:t>
      </w:r>
      <w:r w:rsidRPr="00CA4BB2">
        <w:rPr>
          <w:rFonts w:ascii="Arial" w:hAnsi="Arial" w:cs="Arial"/>
          <w:color w:val="000000" w:themeColor="text1"/>
          <w:sz w:val="28"/>
          <w:szCs w:val="28"/>
        </w:rPr>
        <w:t xml:space="preserve"> </w:t>
      </w:r>
      <w:r w:rsidR="00C91F41">
        <w:rPr>
          <w:rFonts w:ascii="Arial" w:hAnsi="Arial" w:cs="Arial"/>
          <w:color w:val="000000" w:themeColor="text1"/>
          <w:sz w:val="28"/>
          <w:szCs w:val="28"/>
        </w:rPr>
        <w:t xml:space="preserve">have worked with us to </w:t>
      </w:r>
      <w:r w:rsidRPr="00CA4BB2">
        <w:rPr>
          <w:rFonts w:ascii="Arial" w:hAnsi="Arial" w:cs="Arial"/>
          <w:color w:val="000000" w:themeColor="text1"/>
          <w:sz w:val="28"/>
          <w:szCs w:val="28"/>
        </w:rPr>
        <w:t xml:space="preserve">align </w:t>
      </w:r>
      <w:r w:rsidR="006F5299" w:rsidRPr="00CA4BB2">
        <w:rPr>
          <w:rFonts w:ascii="Arial" w:hAnsi="Arial" w:cs="Arial"/>
          <w:color w:val="000000" w:themeColor="text1"/>
          <w:sz w:val="28"/>
          <w:szCs w:val="28"/>
        </w:rPr>
        <w:t xml:space="preserve">related </w:t>
      </w:r>
      <w:r w:rsidR="00C91F41">
        <w:rPr>
          <w:rFonts w:ascii="Arial" w:hAnsi="Arial" w:cs="Arial"/>
          <w:color w:val="000000" w:themeColor="text1"/>
          <w:sz w:val="28"/>
          <w:szCs w:val="28"/>
        </w:rPr>
        <w:t xml:space="preserve">community </w:t>
      </w:r>
      <w:r w:rsidRPr="00CA4BB2">
        <w:rPr>
          <w:rFonts w:ascii="Arial" w:hAnsi="Arial" w:cs="Arial"/>
          <w:color w:val="000000" w:themeColor="text1"/>
          <w:sz w:val="28"/>
          <w:szCs w:val="28"/>
        </w:rPr>
        <w:t>activities across the campuses</w:t>
      </w:r>
      <w:r w:rsidR="0041189F" w:rsidRPr="00CA4BB2">
        <w:rPr>
          <w:rFonts w:ascii="Arial" w:hAnsi="Arial" w:cs="Arial"/>
          <w:color w:val="000000" w:themeColor="text1"/>
          <w:sz w:val="28"/>
          <w:szCs w:val="28"/>
        </w:rPr>
        <w:t>. E</w:t>
      </w:r>
      <w:r w:rsidR="006F5299" w:rsidRPr="00CA4BB2">
        <w:rPr>
          <w:rFonts w:ascii="Arial" w:hAnsi="Arial" w:cs="Arial"/>
          <w:color w:val="000000" w:themeColor="text1"/>
          <w:sz w:val="28"/>
          <w:szCs w:val="28"/>
        </w:rPr>
        <w:t>ach Faculty has formed its own S</w:t>
      </w:r>
      <w:r w:rsidRPr="00CA4BB2">
        <w:rPr>
          <w:rFonts w:ascii="Arial" w:hAnsi="Arial" w:cs="Arial"/>
          <w:color w:val="000000" w:themeColor="text1"/>
          <w:sz w:val="28"/>
          <w:szCs w:val="28"/>
        </w:rPr>
        <w:t>takeholder</w:t>
      </w:r>
      <w:r w:rsidR="006F5299" w:rsidRPr="00CA4BB2">
        <w:rPr>
          <w:rFonts w:ascii="Arial" w:hAnsi="Arial" w:cs="Arial"/>
          <w:color w:val="000000" w:themeColor="text1"/>
          <w:sz w:val="28"/>
          <w:szCs w:val="28"/>
        </w:rPr>
        <w:t xml:space="preserve"> or C</w:t>
      </w:r>
      <w:r w:rsidR="0041189F" w:rsidRPr="00CA4BB2">
        <w:rPr>
          <w:rFonts w:ascii="Arial" w:hAnsi="Arial" w:cs="Arial"/>
          <w:color w:val="000000" w:themeColor="text1"/>
          <w:sz w:val="28"/>
          <w:szCs w:val="28"/>
        </w:rPr>
        <w:t>ommunity</w:t>
      </w:r>
      <w:r w:rsidR="006F5299" w:rsidRPr="00CA4BB2">
        <w:rPr>
          <w:rFonts w:ascii="Arial" w:hAnsi="Arial" w:cs="Arial"/>
          <w:color w:val="000000" w:themeColor="text1"/>
          <w:sz w:val="28"/>
          <w:szCs w:val="28"/>
        </w:rPr>
        <w:t xml:space="preserve"> E</w:t>
      </w:r>
      <w:r w:rsidRPr="00CA4BB2">
        <w:rPr>
          <w:rFonts w:ascii="Arial" w:hAnsi="Arial" w:cs="Arial"/>
          <w:color w:val="000000" w:themeColor="text1"/>
          <w:sz w:val="28"/>
          <w:szCs w:val="28"/>
        </w:rPr>
        <w:t xml:space="preserve">ngagement committee that </w:t>
      </w:r>
      <w:r w:rsidR="00C91F41">
        <w:rPr>
          <w:rFonts w:ascii="Arial" w:hAnsi="Arial" w:cs="Arial"/>
          <w:color w:val="000000" w:themeColor="text1"/>
          <w:sz w:val="28"/>
          <w:szCs w:val="28"/>
        </w:rPr>
        <w:t>f</w:t>
      </w:r>
      <w:r w:rsidRPr="00CA4BB2">
        <w:rPr>
          <w:rFonts w:ascii="Arial" w:hAnsi="Arial" w:cs="Arial"/>
          <w:color w:val="000000" w:themeColor="text1"/>
          <w:sz w:val="28"/>
          <w:szCs w:val="28"/>
        </w:rPr>
        <w:t xml:space="preserve">ocussed aligned </w:t>
      </w:r>
      <w:r w:rsidR="00C91F41">
        <w:rPr>
          <w:rFonts w:ascii="Arial" w:hAnsi="Arial" w:cs="Arial"/>
          <w:color w:val="000000" w:themeColor="text1"/>
          <w:sz w:val="28"/>
          <w:szCs w:val="28"/>
        </w:rPr>
        <w:t xml:space="preserve">Faculty guidelines </w:t>
      </w:r>
      <w:r w:rsidRPr="00CA4BB2">
        <w:rPr>
          <w:rFonts w:ascii="Arial" w:hAnsi="Arial" w:cs="Arial"/>
          <w:color w:val="000000" w:themeColor="text1"/>
          <w:sz w:val="28"/>
          <w:szCs w:val="28"/>
        </w:rPr>
        <w:t xml:space="preserve">and </w:t>
      </w:r>
      <w:r w:rsidR="0041189F" w:rsidRPr="00CA4BB2">
        <w:rPr>
          <w:rFonts w:ascii="Arial" w:hAnsi="Arial" w:cs="Arial"/>
          <w:color w:val="000000" w:themeColor="text1"/>
          <w:sz w:val="28"/>
          <w:szCs w:val="28"/>
        </w:rPr>
        <w:t>updating</w:t>
      </w:r>
      <w:r w:rsidRPr="00CA4BB2">
        <w:rPr>
          <w:rFonts w:ascii="Arial" w:hAnsi="Arial" w:cs="Arial"/>
          <w:color w:val="000000" w:themeColor="text1"/>
          <w:sz w:val="28"/>
          <w:szCs w:val="28"/>
        </w:rPr>
        <w:t xml:space="preserve"> policies for Community Engagement </w:t>
      </w:r>
      <w:r w:rsidR="00C91F41">
        <w:rPr>
          <w:rFonts w:ascii="Arial" w:hAnsi="Arial" w:cs="Arial"/>
          <w:color w:val="000000" w:themeColor="text1"/>
          <w:sz w:val="28"/>
          <w:szCs w:val="28"/>
        </w:rPr>
        <w:t xml:space="preserve">such that these support </w:t>
      </w:r>
      <w:r w:rsidRPr="00CA4BB2">
        <w:rPr>
          <w:rFonts w:ascii="Arial" w:hAnsi="Arial" w:cs="Arial"/>
          <w:color w:val="000000" w:themeColor="text1"/>
          <w:sz w:val="28"/>
          <w:szCs w:val="28"/>
        </w:rPr>
        <w:t xml:space="preserve">work-integrated and service learning </w:t>
      </w:r>
      <w:r w:rsidR="0041189F" w:rsidRPr="00CA4BB2">
        <w:rPr>
          <w:rFonts w:ascii="Arial" w:hAnsi="Arial" w:cs="Arial"/>
          <w:color w:val="000000" w:themeColor="text1"/>
          <w:sz w:val="28"/>
          <w:szCs w:val="28"/>
        </w:rPr>
        <w:t>across the university</w:t>
      </w:r>
      <w:r w:rsidRPr="00CA4BB2">
        <w:rPr>
          <w:rFonts w:ascii="Arial" w:hAnsi="Arial" w:cs="Arial"/>
          <w:color w:val="000000" w:themeColor="text1"/>
          <w:sz w:val="28"/>
          <w:szCs w:val="28"/>
        </w:rPr>
        <w:t xml:space="preserve">. </w:t>
      </w:r>
      <w:r w:rsidR="0041189F" w:rsidRPr="00CA4BB2">
        <w:rPr>
          <w:rFonts w:ascii="Arial" w:hAnsi="Arial" w:cs="Arial"/>
          <w:color w:val="000000" w:themeColor="text1"/>
          <w:sz w:val="28"/>
          <w:szCs w:val="28"/>
        </w:rPr>
        <w:t xml:space="preserve">Student colloquia </w:t>
      </w:r>
      <w:r w:rsidRPr="00CA4BB2">
        <w:rPr>
          <w:rFonts w:ascii="Arial" w:hAnsi="Arial" w:cs="Arial"/>
          <w:color w:val="000000" w:themeColor="text1"/>
          <w:sz w:val="28"/>
          <w:szCs w:val="28"/>
        </w:rPr>
        <w:t>on how to become more engaged in service learning in communities w</w:t>
      </w:r>
      <w:r w:rsidR="0041189F" w:rsidRPr="00CA4BB2">
        <w:rPr>
          <w:rFonts w:ascii="Arial" w:hAnsi="Arial" w:cs="Arial"/>
          <w:color w:val="000000" w:themeColor="text1"/>
          <w:sz w:val="28"/>
          <w:szCs w:val="28"/>
        </w:rPr>
        <w:t xml:space="preserve">ere presented at the MC during 2019 and planned for the </w:t>
      </w:r>
      <w:proofErr w:type="spellStart"/>
      <w:r w:rsidR="0041189F" w:rsidRPr="00CA4BB2">
        <w:rPr>
          <w:rFonts w:ascii="Arial" w:hAnsi="Arial" w:cs="Arial"/>
          <w:color w:val="000000" w:themeColor="text1"/>
          <w:sz w:val="28"/>
          <w:szCs w:val="28"/>
        </w:rPr>
        <w:t>P</w:t>
      </w:r>
      <w:r w:rsidR="00C91F41">
        <w:rPr>
          <w:rFonts w:ascii="Arial" w:hAnsi="Arial" w:cs="Arial"/>
          <w:color w:val="000000" w:themeColor="text1"/>
          <w:sz w:val="28"/>
          <w:szCs w:val="28"/>
        </w:rPr>
        <w:t>otch</w:t>
      </w:r>
      <w:proofErr w:type="spellEnd"/>
      <w:r w:rsidR="00C91F41">
        <w:rPr>
          <w:rFonts w:ascii="Arial" w:hAnsi="Arial" w:cs="Arial"/>
          <w:color w:val="000000" w:themeColor="text1"/>
          <w:sz w:val="28"/>
          <w:szCs w:val="28"/>
        </w:rPr>
        <w:t xml:space="preserve"> </w:t>
      </w:r>
      <w:r w:rsidR="0041189F" w:rsidRPr="00CA4BB2">
        <w:rPr>
          <w:rFonts w:ascii="Arial" w:hAnsi="Arial" w:cs="Arial"/>
          <w:color w:val="000000" w:themeColor="text1"/>
          <w:sz w:val="28"/>
          <w:szCs w:val="28"/>
        </w:rPr>
        <w:t>and V</w:t>
      </w:r>
      <w:r w:rsidR="00C91F41">
        <w:rPr>
          <w:rFonts w:ascii="Arial" w:hAnsi="Arial" w:cs="Arial"/>
          <w:color w:val="000000" w:themeColor="text1"/>
          <w:sz w:val="28"/>
          <w:szCs w:val="28"/>
        </w:rPr>
        <w:t xml:space="preserve">aal campuses </w:t>
      </w:r>
      <w:r w:rsidR="0041189F" w:rsidRPr="00CA4BB2">
        <w:rPr>
          <w:rFonts w:ascii="Arial" w:hAnsi="Arial" w:cs="Arial"/>
          <w:color w:val="000000" w:themeColor="text1"/>
          <w:sz w:val="28"/>
          <w:szCs w:val="28"/>
        </w:rPr>
        <w:t>in 2020</w:t>
      </w:r>
      <w:r w:rsidRPr="00CA4BB2">
        <w:rPr>
          <w:rFonts w:ascii="Arial" w:hAnsi="Arial" w:cs="Arial"/>
          <w:color w:val="000000" w:themeColor="text1"/>
          <w:sz w:val="28"/>
          <w:szCs w:val="28"/>
        </w:rPr>
        <w:t>.</w:t>
      </w:r>
    </w:p>
    <w:p w:rsidR="0041189F" w:rsidRPr="00CA4BB2" w:rsidRDefault="0041189F" w:rsidP="00251784">
      <w:pPr>
        <w:pStyle w:val="NoSpacing"/>
        <w:spacing w:line="360" w:lineRule="auto"/>
        <w:jc w:val="both"/>
        <w:rPr>
          <w:rFonts w:ascii="Arial" w:hAnsi="Arial" w:cs="Arial"/>
          <w:color w:val="000000" w:themeColor="text1"/>
          <w:sz w:val="28"/>
          <w:szCs w:val="28"/>
        </w:rPr>
      </w:pPr>
    </w:p>
    <w:p w:rsidR="00FD45F9" w:rsidRPr="00CA4BB2" w:rsidRDefault="00C657D9" w:rsidP="00251784">
      <w:pPr>
        <w:pStyle w:val="NoSpacing"/>
        <w:spacing w:line="360" w:lineRule="auto"/>
        <w:jc w:val="both"/>
        <w:rPr>
          <w:rFonts w:ascii="Arial" w:hAnsi="Arial" w:cs="Arial"/>
          <w:color w:val="000000" w:themeColor="text1"/>
          <w:sz w:val="28"/>
          <w:szCs w:val="28"/>
        </w:rPr>
      </w:pPr>
      <w:r>
        <w:rPr>
          <w:rFonts w:ascii="Arial" w:hAnsi="Arial" w:cs="Arial"/>
          <w:color w:val="000000" w:themeColor="text1"/>
          <w:sz w:val="28"/>
          <w:szCs w:val="28"/>
        </w:rPr>
        <w:t>We</w:t>
      </w:r>
      <w:r w:rsidR="00FD45F9" w:rsidRPr="00CA4BB2">
        <w:rPr>
          <w:rFonts w:ascii="Arial" w:hAnsi="Arial" w:cs="Arial"/>
          <w:color w:val="000000" w:themeColor="text1"/>
          <w:sz w:val="28"/>
          <w:szCs w:val="28"/>
        </w:rPr>
        <w:t xml:space="preserve"> embarked on a food security project at local schools in the </w:t>
      </w:r>
      <w:proofErr w:type="spellStart"/>
      <w:r w:rsidR="00FD45F9" w:rsidRPr="00CA4BB2">
        <w:rPr>
          <w:rFonts w:ascii="Arial" w:hAnsi="Arial" w:cs="Arial"/>
          <w:color w:val="000000" w:themeColor="text1"/>
          <w:sz w:val="28"/>
          <w:szCs w:val="28"/>
        </w:rPr>
        <w:t>Ngaka</w:t>
      </w:r>
      <w:proofErr w:type="spellEnd"/>
      <w:r w:rsidR="00FD45F9" w:rsidRPr="00CA4BB2">
        <w:rPr>
          <w:rFonts w:ascii="Arial" w:hAnsi="Arial" w:cs="Arial"/>
          <w:color w:val="000000" w:themeColor="text1"/>
          <w:sz w:val="28"/>
          <w:szCs w:val="28"/>
        </w:rPr>
        <w:t xml:space="preserve"> </w:t>
      </w:r>
      <w:proofErr w:type="spellStart"/>
      <w:r w:rsidR="00FD45F9" w:rsidRPr="00CA4BB2">
        <w:rPr>
          <w:rFonts w:ascii="Arial" w:hAnsi="Arial" w:cs="Arial"/>
          <w:color w:val="000000" w:themeColor="text1"/>
          <w:sz w:val="28"/>
          <w:szCs w:val="28"/>
        </w:rPr>
        <w:t>Modiri</w:t>
      </w:r>
      <w:proofErr w:type="spellEnd"/>
      <w:r w:rsidR="00FD45F9" w:rsidRPr="00CA4BB2">
        <w:rPr>
          <w:rFonts w:ascii="Arial" w:hAnsi="Arial" w:cs="Arial"/>
          <w:color w:val="000000" w:themeColor="text1"/>
          <w:sz w:val="28"/>
          <w:szCs w:val="28"/>
        </w:rPr>
        <w:t xml:space="preserve"> </w:t>
      </w:r>
      <w:proofErr w:type="spellStart"/>
      <w:r w:rsidR="00FD45F9" w:rsidRPr="00CA4BB2">
        <w:rPr>
          <w:rFonts w:ascii="Arial" w:hAnsi="Arial" w:cs="Arial"/>
          <w:color w:val="000000" w:themeColor="text1"/>
          <w:sz w:val="28"/>
          <w:szCs w:val="28"/>
        </w:rPr>
        <w:t>Molema</w:t>
      </w:r>
      <w:proofErr w:type="spellEnd"/>
      <w:r w:rsidR="00FD45F9" w:rsidRPr="00CA4BB2">
        <w:rPr>
          <w:rFonts w:ascii="Arial" w:hAnsi="Arial" w:cs="Arial"/>
          <w:color w:val="000000" w:themeColor="text1"/>
          <w:sz w:val="28"/>
          <w:szCs w:val="28"/>
        </w:rPr>
        <w:t xml:space="preserve"> district</w:t>
      </w:r>
      <w:r w:rsidR="0041189F" w:rsidRPr="00CA4BB2">
        <w:rPr>
          <w:rFonts w:ascii="Arial" w:hAnsi="Arial" w:cs="Arial"/>
          <w:color w:val="000000" w:themeColor="text1"/>
          <w:sz w:val="28"/>
          <w:szCs w:val="28"/>
        </w:rPr>
        <w:t xml:space="preserve"> of </w:t>
      </w:r>
      <w:proofErr w:type="spellStart"/>
      <w:r w:rsidR="0041189F" w:rsidRPr="00CA4BB2">
        <w:rPr>
          <w:rFonts w:ascii="Arial" w:hAnsi="Arial" w:cs="Arial"/>
          <w:color w:val="000000" w:themeColor="text1"/>
          <w:sz w:val="28"/>
          <w:szCs w:val="28"/>
        </w:rPr>
        <w:t>Ma</w:t>
      </w:r>
      <w:r>
        <w:rPr>
          <w:rFonts w:ascii="Arial" w:hAnsi="Arial" w:cs="Arial"/>
          <w:color w:val="000000" w:themeColor="text1"/>
          <w:sz w:val="28"/>
          <w:szCs w:val="28"/>
        </w:rPr>
        <w:t>hikeng</w:t>
      </w:r>
      <w:proofErr w:type="spellEnd"/>
      <w:r>
        <w:rPr>
          <w:rFonts w:ascii="Arial" w:hAnsi="Arial" w:cs="Arial"/>
          <w:color w:val="000000" w:themeColor="text1"/>
          <w:sz w:val="28"/>
          <w:szCs w:val="28"/>
        </w:rPr>
        <w:t xml:space="preserve"> in 2019</w:t>
      </w:r>
      <w:r w:rsidR="00FD45F9" w:rsidRPr="00CA4BB2">
        <w:rPr>
          <w:rFonts w:ascii="Arial" w:hAnsi="Arial" w:cs="Arial"/>
          <w:color w:val="000000" w:themeColor="text1"/>
          <w:sz w:val="28"/>
          <w:szCs w:val="28"/>
        </w:rPr>
        <w:t xml:space="preserve">. </w:t>
      </w:r>
      <w:r w:rsidR="00426B79" w:rsidRPr="00CA4BB2">
        <w:rPr>
          <w:rFonts w:ascii="Arial" w:hAnsi="Arial" w:cs="Arial"/>
          <w:color w:val="000000" w:themeColor="text1"/>
          <w:sz w:val="28"/>
          <w:szCs w:val="28"/>
        </w:rPr>
        <w:t xml:space="preserve">This </w:t>
      </w:r>
      <w:r>
        <w:rPr>
          <w:rFonts w:ascii="Arial" w:hAnsi="Arial" w:cs="Arial"/>
          <w:color w:val="000000" w:themeColor="text1"/>
          <w:sz w:val="28"/>
          <w:szCs w:val="28"/>
        </w:rPr>
        <w:t>took t</w:t>
      </w:r>
      <w:r w:rsidR="00426B79" w:rsidRPr="00CA4BB2">
        <w:rPr>
          <w:rFonts w:ascii="Arial" w:hAnsi="Arial" w:cs="Arial"/>
          <w:color w:val="000000" w:themeColor="text1"/>
          <w:sz w:val="28"/>
          <w:szCs w:val="28"/>
        </w:rPr>
        <w:t xml:space="preserve">he form of partnering with FNAS </w:t>
      </w:r>
      <w:r w:rsidR="00FD45F9" w:rsidRPr="00CA4BB2">
        <w:rPr>
          <w:rFonts w:ascii="Arial" w:hAnsi="Arial" w:cs="Arial"/>
          <w:color w:val="000000" w:themeColor="text1"/>
          <w:sz w:val="28"/>
          <w:szCs w:val="28"/>
        </w:rPr>
        <w:t xml:space="preserve">with the </w:t>
      </w:r>
      <w:r w:rsidR="00426B79" w:rsidRPr="00CA4BB2">
        <w:rPr>
          <w:rFonts w:ascii="Arial" w:hAnsi="Arial" w:cs="Arial"/>
          <w:color w:val="000000" w:themeColor="text1"/>
          <w:sz w:val="28"/>
          <w:szCs w:val="28"/>
        </w:rPr>
        <w:t>Crop Science</w:t>
      </w:r>
      <w:r>
        <w:rPr>
          <w:rFonts w:ascii="Arial" w:hAnsi="Arial" w:cs="Arial"/>
          <w:color w:val="000000" w:themeColor="text1"/>
          <w:sz w:val="28"/>
          <w:szCs w:val="28"/>
        </w:rPr>
        <w:t xml:space="preserve"> Subject G</w:t>
      </w:r>
      <w:r w:rsidR="008F4FD8" w:rsidRPr="00CA4BB2">
        <w:rPr>
          <w:rFonts w:ascii="Arial" w:hAnsi="Arial" w:cs="Arial"/>
          <w:color w:val="000000" w:themeColor="text1"/>
          <w:sz w:val="28"/>
          <w:szCs w:val="28"/>
        </w:rPr>
        <w:t>roup</w:t>
      </w:r>
      <w:r w:rsidR="00FD45F9" w:rsidRPr="00CA4BB2">
        <w:rPr>
          <w:rFonts w:ascii="Arial" w:hAnsi="Arial" w:cs="Arial"/>
          <w:color w:val="000000" w:themeColor="text1"/>
          <w:sz w:val="28"/>
          <w:szCs w:val="28"/>
        </w:rPr>
        <w:t xml:space="preserve"> driving the project, and Ms </w:t>
      </w:r>
      <w:proofErr w:type="spellStart"/>
      <w:r w:rsidR="00FD45F9" w:rsidRPr="00CA4BB2">
        <w:rPr>
          <w:rFonts w:ascii="Arial" w:hAnsi="Arial" w:cs="Arial"/>
          <w:color w:val="000000" w:themeColor="text1"/>
          <w:sz w:val="28"/>
          <w:szCs w:val="28"/>
        </w:rPr>
        <w:t>Motsei</w:t>
      </w:r>
      <w:proofErr w:type="spellEnd"/>
      <w:r w:rsidR="00FD45F9" w:rsidRPr="00CA4BB2">
        <w:rPr>
          <w:rFonts w:ascii="Arial" w:hAnsi="Arial" w:cs="Arial"/>
          <w:color w:val="000000" w:themeColor="text1"/>
          <w:sz w:val="28"/>
          <w:szCs w:val="28"/>
        </w:rPr>
        <w:t xml:space="preserve"> </w:t>
      </w:r>
      <w:proofErr w:type="spellStart"/>
      <w:r w:rsidR="00FD45F9" w:rsidRPr="00CA4BB2">
        <w:rPr>
          <w:rFonts w:ascii="Arial" w:hAnsi="Arial" w:cs="Arial"/>
          <w:color w:val="000000" w:themeColor="text1"/>
          <w:sz w:val="28"/>
          <w:szCs w:val="28"/>
        </w:rPr>
        <w:t>Modise</w:t>
      </w:r>
      <w:proofErr w:type="spellEnd"/>
      <w:r w:rsidR="00FD45F9" w:rsidRPr="00CA4BB2">
        <w:rPr>
          <w:rFonts w:ascii="Arial" w:hAnsi="Arial" w:cs="Arial"/>
          <w:color w:val="000000" w:themeColor="text1"/>
          <w:sz w:val="28"/>
          <w:szCs w:val="28"/>
        </w:rPr>
        <w:t xml:space="preserve">, an NWU alumnus, </w:t>
      </w:r>
      <w:r w:rsidR="00EA1758">
        <w:rPr>
          <w:rFonts w:ascii="Arial" w:hAnsi="Arial" w:cs="Arial"/>
          <w:color w:val="000000" w:themeColor="text1"/>
          <w:sz w:val="28"/>
          <w:szCs w:val="28"/>
        </w:rPr>
        <w:t>who donated generously the funding</w:t>
      </w:r>
      <w:r w:rsidR="00FD45F9" w:rsidRPr="00CA4BB2">
        <w:rPr>
          <w:rFonts w:ascii="Arial" w:hAnsi="Arial" w:cs="Arial"/>
          <w:color w:val="000000" w:themeColor="text1"/>
          <w:sz w:val="28"/>
          <w:szCs w:val="28"/>
        </w:rPr>
        <w:t xml:space="preserve"> for the project. </w:t>
      </w:r>
      <w:r w:rsidR="000968D0" w:rsidRPr="00CA4BB2">
        <w:rPr>
          <w:rFonts w:ascii="Arial" w:hAnsi="Arial" w:cs="Arial"/>
          <w:color w:val="000000" w:themeColor="text1"/>
          <w:sz w:val="28"/>
          <w:szCs w:val="28"/>
        </w:rPr>
        <w:t>T</w:t>
      </w:r>
      <w:r w:rsidR="00FD45F9" w:rsidRPr="00CA4BB2">
        <w:rPr>
          <w:rFonts w:ascii="Arial" w:hAnsi="Arial" w:cs="Arial"/>
          <w:color w:val="000000" w:themeColor="text1"/>
          <w:sz w:val="28"/>
          <w:szCs w:val="28"/>
        </w:rPr>
        <w:t xml:space="preserve">he e-Agro-Tourism </w:t>
      </w:r>
      <w:proofErr w:type="spellStart"/>
      <w:r w:rsidR="00FD45F9" w:rsidRPr="00CA4BB2">
        <w:rPr>
          <w:rFonts w:ascii="Arial" w:hAnsi="Arial" w:cs="Arial"/>
          <w:color w:val="000000" w:themeColor="text1"/>
          <w:sz w:val="28"/>
          <w:szCs w:val="28"/>
        </w:rPr>
        <w:t>Colab</w:t>
      </w:r>
      <w:proofErr w:type="spellEnd"/>
      <w:r w:rsidR="00FD45F9" w:rsidRPr="00CA4BB2">
        <w:rPr>
          <w:rFonts w:ascii="Arial" w:hAnsi="Arial" w:cs="Arial"/>
          <w:color w:val="000000" w:themeColor="text1"/>
          <w:sz w:val="28"/>
          <w:szCs w:val="28"/>
        </w:rPr>
        <w:t>, a project within the School of Communication</w:t>
      </w:r>
      <w:r w:rsidR="000968D0" w:rsidRPr="00CA4BB2">
        <w:rPr>
          <w:rFonts w:ascii="Arial" w:hAnsi="Arial" w:cs="Arial"/>
          <w:color w:val="000000" w:themeColor="text1"/>
          <w:sz w:val="28"/>
          <w:szCs w:val="28"/>
        </w:rPr>
        <w:t xml:space="preserve"> of the Faculty of Humanities</w:t>
      </w:r>
      <w:r w:rsidR="00FD45F9" w:rsidRPr="00CA4BB2">
        <w:rPr>
          <w:rFonts w:ascii="Arial" w:hAnsi="Arial" w:cs="Arial"/>
          <w:color w:val="000000" w:themeColor="text1"/>
          <w:sz w:val="28"/>
          <w:szCs w:val="28"/>
        </w:rPr>
        <w:t xml:space="preserve">, provides funding to train community members. The main aim of the food security project is to provide schools with the necessary garden tools, seeds and seedlings to start their own vegetable gardens. The schools that benefit from this outreach are </w:t>
      </w:r>
      <w:proofErr w:type="spellStart"/>
      <w:r w:rsidR="00FD45F9" w:rsidRPr="00CA4BB2">
        <w:rPr>
          <w:rFonts w:ascii="Arial" w:hAnsi="Arial" w:cs="Arial"/>
          <w:color w:val="000000" w:themeColor="text1"/>
          <w:sz w:val="28"/>
          <w:szCs w:val="28"/>
        </w:rPr>
        <w:t>Lokaleng</w:t>
      </w:r>
      <w:proofErr w:type="spellEnd"/>
      <w:r w:rsidR="00FD45F9" w:rsidRPr="00CA4BB2">
        <w:rPr>
          <w:rFonts w:ascii="Arial" w:hAnsi="Arial" w:cs="Arial"/>
          <w:color w:val="000000" w:themeColor="text1"/>
          <w:sz w:val="28"/>
          <w:szCs w:val="28"/>
        </w:rPr>
        <w:t xml:space="preserve">, </w:t>
      </w:r>
      <w:proofErr w:type="spellStart"/>
      <w:r w:rsidR="00FD45F9" w:rsidRPr="00CA4BB2">
        <w:rPr>
          <w:rFonts w:ascii="Arial" w:hAnsi="Arial" w:cs="Arial"/>
          <w:color w:val="000000" w:themeColor="text1"/>
          <w:sz w:val="28"/>
          <w:szCs w:val="28"/>
        </w:rPr>
        <w:t>Signall</w:t>
      </w:r>
      <w:proofErr w:type="spellEnd"/>
      <w:r w:rsidR="00FD45F9" w:rsidRPr="00CA4BB2">
        <w:rPr>
          <w:rFonts w:ascii="Arial" w:hAnsi="Arial" w:cs="Arial"/>
          <w:color w:val="000000" w:themeColor="text1"/>
          <w:sz w:val="28"/>
          <w:szCs w:val="28"/>
        </w:rPr>
        <w:t xml:space="preserve"> Hill, </w:t>
      </w:r>
      <w:proofErr w:type="spellStart"/>
      <w:r w:rsidR="00FD45F9" w:rsidRPr="00CA4BB2">
        <w:rPr>
          <w:rFonts w:ascii="Arial" w:hAnsi="Arial" w:cs="Arial"/>
          <w:color w:val="000000" w:themeColor="text1"/>
          <w:sz w:val="28"/>
          <w:szCs w:val="28"/>
        </w:rPr>
        <w:t>Ramosadi</w:t>
      </w:r>
      <w:proofErr w:type="spellEnd"/>
      <w:r w:rsidR="00FD45F9" w:rsidRPr="00CA4BB2">
        <w:rPr>
          <w:rFonts w:ascii="Arial" w:hAnsi="Arial" w:cs="Arial"/>
          <w:color w:val="000000" w:themeColor="text1"/>
          <w:sz w:val="28"/>
          <w:szCs w:val="28"/>
        </w:rPr>
        <w:t xml:space="preserve">, </w:t>
      </w:r>
      <w:proofErr w:type="spellStart"/>
      <w:r w:rsidR="00FD45F9" w:rsidRPr="00CA4BB2">
        <w:rPr>
          <w:rFonts w:ascii="Arial" w:hAnsi="Arial" w:cs="Arial"/>
          <w:color w:val="000000" w:themeColor="text1"/>
          <w:sz w:val="28"/>
          <w:szCs w:val="28"/>
        </w:rPr>
        <w:t>Seetsele</w:t>
      </w:r>
      <w:proofErr w:type="spellEnd"/>
      <w:r w:rsidR="00FD45F9" w:rsidRPr="00CA4BB2">
        <w:rPr>
          <w:rFonts w:ascii="Arial" w:hAnsi="Arial" w:cs="Arial"/>
          <w:color w:val="000000" w:themeColor="text1"/>
          <w:sz w:val="28"/>
          <w:szCs w:val="28"/>
        </w:rPr>
        <w:t xml:space="preserve">, </w:t>
      </w:r>
      <w:proofErr w:type="spellStart"/>
      <w:r w:rsidR="00FD45F9" w:rsidRPr="00CA4BB2">
        <w:rPr>
          <w:rFonts w:ascii="Arial" w:hAnsi="Arial" w:cs="Arial"/>
          <w:color w:val="000000" w:themeColor="text1"/>
          <w:sz w:val="28"/>
          <w:szCs w:val="28"/>
        </w:rPr>
        <w:t>Lotlamoreng</w:t>
      </w:r>
      <w:proofErr w:type="spellEnd"/>
      <w:r w:rsidR="00FD45F9" w:rsidRPr="00CA4BB2">
        <w:rPr>
          <w:rFonts w:ascii="Arial" w:hAnsi="Arial" w:cs="Arial"/>
          <w:color w:val="000000" w:themeColor="text1"/>
          <w:sz w:val="28"/>
          <w:szCs w:val="28"/>
        </w:rPr>
        <w:t xml:space="preserve"> and </w:t>
      </w:r>
      <w:proofErr w:type="spellStart"/>
      <w:r w:rsidR="00FD45F9" w:rsidRPr="00CA4BB2">
        <w:rPr>
          <w:rFonts w:ascii="Arial" w:hAnsi="Arial" w:cs="Arial"/>
          <w:color w:val="000000" w:themeColor="text1"/>
          <w:sz w:val="28"/>
          <w:szCs w:val="28"/>
        </w:rPr>
        <w:t>Podile</w:t>
      </w:r>
      <w:proofErr w:type="spellEnd"/>
      <w:r w:rsidR="00FD45F9" w:rsidRPr="00CA4BB2">
        <w:rPr>
          <w:rFonts w:ascii="Arial" w:hAnsi="Arial" w:cs="Arial"/>
          <w:color w:val="000000" w:themeColor="text1"/>
          <w:sz w:val="28"/>
          <w:szCs w:val="28"/>
        </w:rPr>
        <w:t xml:space="preserve"> primary schools. </w:t>
      </w:r>
      <w:r w:rsidR="00C91F41">
        <w:rPr>
          <w:rFonts w:ascii="Arial" w:hAnsi="Arial" w:cs="Arial"/>
          <w:color w:val="000000" w:themeColor="text1"/>
          <w:sz w:val="28"/>
          <w:szCs w:val="28"/>
        </w:rPr>
        <w:t>In summary there</w:t>
      </w:r>
      <w:r w:rsidR="00FD45F9" w:rsidRPr="00CA4BB2">
        <w:rPr>
          <w:rFonts w:ascii="Arial" w:hAnsi="Arial" w:cs="Arial"/>
          <w:color w:val="000000" w:themeColor="text1"/>
          <w:sz w:val="28"/>
          <w:szCs w:val="28"/>
        </w:rPr>
        <w:t xml:space="preserve"> </w:t>
      </w:r>
      <w:r>
        <w:rPr>
          <w:rFonts w:ascii="Arial" w:hAnsi="Arial" w:cs="Arial"/>
          <w:color w:val="000000" w:themeColor="text1"/>
          <w:sz w:val="28"/>
          <w:szCs w:val="28"/>
        </w:rPr>
        <w:t xml:space="preserve">were </w:t>
      </w:r>
      <w:r w:rsidR="00FD45F9" w:rsidRPr="00CA4BB2">
        <w:rPr>
          <w:rFonts w:ascii="Arial" w:hAnsi="Arial" w:cs="Arial"/>
          <w:color w:val="000000" w:themeColor="text1"/>
          <w:sz w:val="28"/>
          <w:szCs w:val="28"/>
        </w:rPr>
        <w:t>87 student led community engagement projects in 2019</w:t>
      </w:r>
      <w:r w:rsidR="00C91F41">
        <w:rPr>
          <w:rFonts w:ascii="Arial" w:hAnsi="Arial" w:cs="Arial"/>
          <w:color w:val="000000" w:themeColor="text1"/>
          <w:sz w:val="28"/>
          <w:szCs w:val="28"/>
        </w:rPr>
        <w:t xml:space="preserve">, </w:t>
      </w:r>
      <w:r>
        <w:rPr>
          <w:rFonts w:ascii="Arial" w:hAnsi="Arial" w:cs="Arial"/>
          <w:color w:val="000000" w:themeColor="text1"/>
          <w:sz w:val="28"/>
          <w:szCs w:val="28"/>
        </w:rPr>
        <w:t>and</w:t>
      </w:r>
      <w:r w:rsidR="00FD45F9" w:rsidRPr="00CA4BB2">
        <w:rPr>
          <w:rFonts w:ascii="Arial" w:hAnsi="Arial" w:cs="Arial"/>
          <w:color w:val="000000" w:themeColor="text1"/>
          <w:sz w:val="28"/>
          <w:szCs w:val="28"/>
        </w:rPr>
        <w:t xml:space="preserve"> over 250 registered CE projects at NWU </w:t>
      </w:r>
      <w:r w:rsidR="00C91F41">
        <w:rPr>
          <w:rFonts w:ascii="Arial" w:hAnsi="Arial" w:cs="Arial"/>
          <w:color w:val="000000" w:themeColor="text1"/>
          <w:sz w:val="28"/>
          <w:szCs w:val="28"/>
        </w:rPr>
        <w:t>involving</w:t>
      </w:r>
      <w:r w:rsidR="000968D0" w:rsidRPr="00CA4BB2">
        <w:rPr>
          <w:rFonts w:ascii="Arial" w:hAnsi="Arial" w:cs="Arial"/>
          <w:color w:val="000000" w:themeColor="text1"/>
          <w:sz w:val="28"/>
          <w:szCs w:val="28"/>
        </w:rPr>
        <w:t xml:space="preserve"> </w:t>
      </w:r>
      <w:r w:rsidR="00FD45F9" w:rsidRPr="00CA4BB2">
        <w:rPr>
          <w:rFonts w:ascii="Arial" w:hAnsi="Arial" w:cs="Arial"/>
          <w:color w:val="000000" w:themeColor="text1"/>
          <w:sz w:val="28"/>
          <w:szCs w:val="28"/>
        </w:rPr>
        <w:t>more than 3000 students volunteer</w:t>
      </w:r>
      <w:r w:rsidR="000968D0" w:rsidRPr="00CA4BB2">
        <w:rPr>
          <w:rFonts w:ascii="Arial" w:hAnsi="Arial" w:cs="Arial"/>
          <w:color w:val="000000" w:themeColor="text1"/>
          <w:sz w:val="28"/>
          <w:szCs w:val="28"/>
        </w:rPr>
        <w:t>ing</w:t>
      </w:r>
      <w:r w:rsidR="00FD45F9" w:rsidRPr="00CA4BB2">
        <w:rPr>
          <w:rFonts w:ascii="Arial" w:hAnsi="Arial" w:cs="Arial"/>
          <w:color w:val="000000" w:themeColor="text1"/>
          <w:sz w:val="28"/>
          <w:szCs w:val="28"/>
        </w:rPr>
        <w:t xml:space="preserve"> and engaged in community </w:t>
      </w:r>
      <w:r w:rsidR="002E57AB" w:rsidRPr="00CA4BB2">
        <w:rPr>
          <w:rFonts w:ascii="Arial" w:hAnsi="Arial" w:cs="Arial"/>
          <w:color w:val="000000" w:themeColor="text1"/>
          <w:sz w:val="28"/>
          <w:szCs w:val="28"/>
        </w:rPr>
        <w:t>projects.</w:t>
      </w:r>
    </w:p>
    <w:p w:rsidR="00FD45F9" w:rsidRPr="00CA4BB2" w:rsidRDefault="00FD45F9" w:rsidP="00251784">
      <w:pPr>
        <w:pStyle w:val="NoSpacing"/>
        <w:spacing w:line="360" w:lineRule="auto"/>
        <w:jc w:val="both"/>
        <w:rPr>
          <w:rFonts w:ascii="Arial" w:hAnsi="Arial" w:cs="Arial"/>
          <w:color w:val="000000" w:themeColor="text1"/>
          <w:sz w:val="28"/>
          <w:szCs w:val="28"/>
        </w:rPr>
      </w:pPr>
    </w:p>
    <w:p w:rsidR="00FD45F9" w:rsidRPr="00CA4BB2" w:rsidRDefault="00FD45F9" w:rsidP="00251784">
      <w:pPr>
        <w:pStyle w:val="NoSpacing"/>
        <w:spacing w:line="360" w:lineRule="auto"/>
        <w:jc w:val="both"/>
        <w:rPr>
          <w:rFonts w:ascii="Arial" w:hAnsi="Arial" w:cs="Arial"/>
          <w:color w:val="000000" w:themeColor="text1"/>
          <w:sz w:val="28"/>
          <w:szCs w:val="28"/>
        </w:rPr>
      </w:pPr>
      <w:r w:rsidRPr="00CA4BB2">
        <w:rPr>
          <w:rFonts w:ascii="Arial" w:hAnsi="Arial" w:cs="Arial"/>
          <w:color w:val="000000" w:themeColor="text1"/>
          <w:sz w:val="28"/>
          <w:szCs w:val="28"/>
        </w:rPr>
        <w:t xml:space="preserve">The </w:t>
      </w:r>
      <w:r w:rsidR="000968D0" w:rsidRPr="00CA4BB2">
        <w:rPr>
          <w:rFonts w:ascii="Arial" w:hAnsi="Arial" w:cs="Arial"/>
          <w:color w:val="000000" w:themeColor="text1"/>
          <w:sz w:val="28"/>
          <w:szCs w:val="28"/>
        </w:rPr>
        <w:t>University is furthermore one of only</w:t>
      </w:r>
      <w:r w:rsidRPr="00CA4BB2">
        <w:rPr>
          <w:rFonts w:ascii="Arial" w:hAnsi="Arial" w:cs="Arial"/>
          <w:color w:val="000000" w:themeColor="text1"/>
          <w:sz w:val="28"/>
          <w:szCs w:val="28"/>
        </w:rPr>
        <w:t xml:space="preserve"> nine </w:t>
      </w:r>
      <w:r w:rsidR="000968D0" w:rsidRPr="00CA4BB2">
        <w:rPr>
          <w:rFonts w:ascii="Arial" w:hAnsi="Arial" w:cs="Arial"/>
          <w:color w:val="000000" w:themeColor="text1"/>
          <w:sz w:val="28"/>
          <w:szCs w:val="28"/>
        </w:rPr>
        <w:t>South African and European u</w:t>
      </w:r>
      <w:r w:rsidRPr="00CA4BB2">
        <w:rPr>
          <w:rFonts w:ascii="Arial" w:hAnsi="Arial" w:cs="Arial"/>
          <w:color w:val="000000" w:themeColor="text1"/>
          <w:sz w:val="28"/>
          <w:szCs w:val="28"/>
        </w:rPr>
        <w:t xml:space="preserve">niversities that are involved with the Common Good First campaign funded by the European Union Erasmus Plus programme. One of the main objectives of the campaign is to </w:t>
      </w:r>
      <w:r w:rsidR="000968D0" w:rsidRPr="00CA4BB2">
        <w:rPr>
          <w:rFonts w:ascii="Arial" w:hAnsi="Arial" w:cs="Arial"/>
          <w:color w:val="000000" w:themeColor="text1"/>
          <w:sz w:val="28"/>
          <w:szCs w:val="28"/>
        </w:rPr>
        <w:t xml:space="preserve">stimulate digital literacy and </w:t>
      </w:r>
      <w:r w:rsidRPr="00CA4BB2">
        <w:rPr>
          <w:rFonts w:ascii="Arial" w:hAnsi="Arial" w:cs="Arial"/>
          <w:color w:val="000000" w:themeColor="text1"/>
          <w:sz w:val="28"/>
          <w:szCs w:val="28"/>
        </w:rPr>
        <w:t>the idea of storytelling</w:t>
      </w:r>
      <w:r w:rsidR="000968D0" w:rsidRPr="00CA4BB2">
        <w:rPr>
          <w:rFonts w:ascii="Arial" w:hAnsi="Arial" w:cs="Arial"/>
          <w:color w:val="000000" w:themeColor="text1"/>
          <w:sz w:val="28"/>
          <w:szCs w:val="28"/>
        </w:rPr>
        <w:t xml:space="preserve"> for learning</w:t>
      </w:r>
      <w:r w:rsidRPr="00CA4BB2">
        <w:rPr>
          <w:rFonts w:ascii="Arial" w:hAnsi="Arial" w:cs="Arial"/>
          <w:color w:val="000000" w:themeColor="text1"/>
          <w:sz w:val="28"/>
          <w:szCs w:val="28"/>
        </w:rPr>
        <w:t xml:space="preserve"> in all types of communities. As this is all about the “common good”</w:t>
      </w:r>
      <w:r w:rsidR="000968D0" w:rsidRPr="00CA4BB2">
        <w:rPr>
          <w:rFonts w:ascii="Arial" w:hAnsi="Arial" w:cs="Arial"/>
          <w:color w:val="000000" w:themeColor="text1"/>
          <w:sz w:val="28"/>
          <w:szCs w:val="28"/>
        </w:rPr>
        <w:t xml:space="preserve"> of societies</w:t>
      </w:r>
      <w:r w:rsidRPr="00CA4BB2">
        <w:rPr>
          <w:rFonts w:ascii="Arial" w:hAnsi="Arial" w:cs="Arial"/>
          <w:color w:val="000000" w:themeColor="text1"/>
          <w:sz w:val="28"/>
          <w:szCs w:val="28"/>
        </w:rPr>
        <w:t>, it focuses on encouraging people who have</w:t>
      </w:r>
      <w:r w:rsidR="000968D0" w:rsidRPr="00CA4BB2">
        <w:rPr>
          <w:rFonts w:ascii="Arial" w:hAnsi="Arial" w:cs="Arial"/>
          <w:color w:val="000000" w:themeColor="text1"/>
          <w:sz w:val="28"/>
          <w:szCs w:val="28"/>
        </w:rPr>
        <w:t xml:space="preserve"> found their own solutions for </w:t>
      </w:r>
      <w:r w:rsidRPr="00CA4BB2">
        <w:rPr>
          <w:rFonts w:ascii="Arial" w:hAnsi="Arial" w:cs="Arial"/>
          <w:color w:val="000000" w:themeColor="text1"/>
          <w:sz w:val="28"/>
          <w:szCs w:val="28"/>
        </w:rPr>
        <w:t xml:space="preserve">challenges to share their stories. The idea behind the project is to share any kind of social innovation with the world and more especially </w:t>
      </w:r>
      <w:r w:rsidRPr="00CA4BB2">
        <w:rPr>
          <w:rFonts w:ascii="Arial" w:hAnsi="Arial" w:cs="Arial"/>
          <w:color w:val="000000" w:themeColor="text1"/>
          <w:sz w:val="28"/>
          <w:szCs w:val="28"/>
        </w:rPr>
        <w:lastRenderedPageBreak/>
        <w:t>between universities and students and create networks of shared solutions across the world.</w:t>
      </w:r>
    </w:p>
    <w:p w:rsidR="000968D0" w:rsidRPr="00CA4BB2" w:rsidRDefault="000968D0" w:rsidP="00251784">
      <w:pPr>
        <w:pStyle w:val="NoSpacing"/>
        <w:spacing w:line="360" w:lineRule="auto"/>
        <w:jc w:val="both"/>
        <w:rPr>
          <w:rFonts w:ascii="Arial" w:hAnsi="Arial" w:cs="Arial"/>
          <w:color w:val="000000" w:themeColor="text1"/>
          <w:sz w:val="28"/>
          <w:szCs w:val="28"/>
        </w:rPr>
      </w:pPr>
    </w:p>
    <w:p w:rsidR="00234BED" w:rsidRPr="00CA4BB2" w:rsidRDefault="00FD45F9" w:rsidP="00251784">
      <w:pPr>
        <w:pStyle w:val="NoSpacing"/>
        <w:spacing w:line="360" w:lineRule="auto"/>
        <w:jc w:val="both"/>
        <w:rPr>
          <w:rFonts w:ascii="Arial" w:hAnsi="Arial" w:cs="Arial"/>
          <w:color w:val="000000" w:themeColor="text1"/>
          <w:sz w:val="28"/>
          <w:szCs w:val="28"/>
        </w:rPr>
      </w:pPr>
      <w:r w:rsidRPr="00CA4BB2">
        <w:rPr>
          <w:rFonts w:ascii="Arial" w:hAnsi="Arial" w:cs="Arial"/>
          <w:color w:val="000000" w:themeColor="text1"/>
          <w:sz w:val="28"/>
          <w:szCs w:val="28"/>
        </w:rPr>
        <w:t xml:space="preserve">In 2019 several academic staff members and their teams were </w:t>
      </w:r>
      <w:r w:rsidR="000968D0" w:rsidRPr="00CA4BB2">
        <w:rPr>
          <w:rFonts w:ascii="Arial" w:hAnsi="Arial" w:cs="Arial"/>
          <w:color w:val="000000" w:themeColor="text1"/>
          <w:sz w:val="28"/>
          <w:szCs w:val="28"/>
        </w:rPr>
        <w:t>acknowledged</w:t>
      </w:r>
      <w:r w:rsidRPr="00CA4BB2">
        <w:rPr>
          <w:rFonts w:ascii="Arial" w:hAnsi="Arial" w:cs="Arial"/>
          <w:color w:val="000000" w:themeColor="text1"/>
          <w:sz w:val="28"/>
          <w:szCs w:val="28"/>
        </w:rPr>
        <w:t xml:space="preserve"> for their contributions in community engagement excellence during the annual Vi</w:t>
      </w:r>
      <w:r w:rsidR="000968D0" w:rsidRPr="00CA4BB2">
        <w:rPr>
          <w:rFonts w:ascii="Arial" w:hAnsi="Arial" w:cs="Arial"/>
          <w:color w:val="000000" w:themeColor="text1"/>
          <w:sz w:val="28"/>
          <w:szCs w:val="28"/>
        </w:rPr>
        <w:t>ce-Chancellors Excellence Awards. O</w:t>
      </w:r>
      <w:r w:rsidRPr="00CA4BB2">
        <w:rPr>
          <w:rFonts w:ascii="Arial" w:hAnsi="Arial" w:cs="Arial"/>
          <w:color w:val="000000" w:themeColor="text1"/>
          <w:sz w:val="28"/>
          <w:szCs w:val="28"/>
        </w:rPr>
        <w:t>f these we recognised the considerable contribution that has been made by the Faculty of Law in their consultation work done in the Law Clini</w:t>
      </w:r>
      <w:r w:rsidR="00EA1758">
        <w:rPr>
          <w:rFonts w:ascii="Arial" w:hAnsi="Arial" w:cs="Arial"/>
          <w:color w:val="000000" w:themeColor="text1"/>
          <w:sz w:val="28"/>
          <w:szCs w:val="28"/>
        </w:rPr>
        <w:t>c, the moot courts and the March Against Abuse of Women and C</w:t>
      </w:r>
      <w:r w:rsidRPr="00CA4BB2">
        <w:rPr>
          <w:rFonts w:ascii="Arial" w:hAnsi="Arial" w:cs="Arial"/>
          <w:color w:val="000000" w:themeColor="text1"/>
          <w:sz w:val="28"/>
          <w:szCs w:val="28"/>
        </w:rPr>
        <w:t>hildren</w:t>
      </w:r>
      <w:r w:rsidR="000968D0" w:rsidRPr="00CA4BB2">
        <w:rPr>
          <w:rFonts w:ascii="Arial" w:hAnsi="Arial" w:cs="Arial"/>
          <w:color w:val="000000" w:themeColor="text1"/>
          <w:sz w:val="28"/>
          <w:szCs w:val="28"/>
        </w:rPr>
        <w:t>.</w:t>
      </w:r>
      <w:r w:rsidRPr="00CA4BB2">
        <w:rPr>
          <w:rFonts w:ascii="Arial" w:hAnsi="Arial" w:cs="Arial"/>
          <w:color w:val="000000" w:themeColor="text1"/>
          <w:sz w:val="28"/>
          <w:szCs w:val="28"/>
        </w:rPr>
        <w:t xml:space="preserve"> Awards were also given to recognise the exceptional role that the African Unit for Transdisciplinary Health Research (</w:t>
      </w:r>
      <w:proofErr w:type="spellStart"/>
      <w:r w:rsidRPr="00CA4BB2">
        <w:rPr>
          <w:rFonts w:ascii="Arial" w:hAnsi="Arial" w:cs="Arial"/>
          <w:color w:val="000000" w:themeColor="text1"/>
          <w:sz w:val="28"/>
          <w:szCs w:val="28"/>
        </w:rPr>
        <w:t>AUTHeR</w:t>
      </w:r>
      <w:proofErr w:type="spellEnd"/>
      <w:r w:rsidRPr="00CA4BB2">
        <w:rPr>
          <w:rFonts w:ascii="Arial" w:hAnsi="Arial" w:cs="Arial"/>
          <w:color w:val="000000" w:themeColor="text1"/>
          <w:sz w:val="28"/>
          <w:szCs w:val="28"/>
        </w:rPr>
        <w:t xml:space="preserve">) </w:t>
      </w:r>
      <w:r w:rsidR="000968D0" w:rsidRPr="00CA4BB2">
        <w:rPr>
          <w:rFonts w:ascii="Arial" w:hAnsi="Arial" w:cs="Arial"/>
          <w:color w:val="000000" w:themeColor="text1"/>
          <w:sz w:val="28"/>
          <w:szCs w:val="28"/>
        </w:rPr>
        <w:t xml:space="preserve">play </w:t>
      </w:r>
      <w:r w:rsidRPr="00CA4BB2">
        <w:rPr>
          <w:rFonts w:ascii="Arial" w:hAnsi="Arial" w:cs="Arial"/>
          <w:color w:val="000000" w:themeColor="text1"/>
          <w:sz w:val="28"/>
          <w:szCs w:val="28"/>
        </w:rPr>
        <w:t>within health sciences</w:t>
      </w:r>
      <w:r w:rsidR="000968D0" w:rsidRPr="00CA4BB2">
        <w:rPr>
          <w:rFonts w:ascii="Arial" w:hAnsi="Arial" w:cs="Arial"/>
          <w:color w:val="000000" w:themeColor="text1"/>
          <w:sz w:val="28"/>
          <w:szCs w:val="28"/>
        </w:rPr>
        <w:t>, referring to projects such as the N</w:t>
      </w:r>
      <w:r w:rsidRPr="00CA4BB2">
        <w:rPr>
          <w:rFonts w:ascii="Arial" w:hAnsi="Arial" w:cs="Arial"/>
          <w:color w:val="000000" w:themeColor="text1"/>
          <w:sz w:val="28"/>
          <w:szCs w:val="28"/>
        </w:rPr>
        <w:t>WU Wellness project and COPC, which actively engages with communities through deploying the Social Greenhouse process with the support of the Community Integrated Research (CIR) office</w:t>
      </w:r>
      <w:r w:rsidR="000968D0" w:rsidRPr="00CA4BB2">
        <w:rPr>
          <w:rFonts w:ascii="Arial" w:hAnsi="Arial" w:cs="Arial"/>
          <w:color w:val="000000" w:themeColor="text1"/>
          <w:sz w:val="28"/>
          <w:szCs w:val="28"/>
        </w:rPr>
        <w:t xml:space="preserve">. </w:t>
      </w:r>
      <w:r w:rsidR="006F5299" w:rsidRPr="00CA4BB2">
        <w:rPr>
          <w:rFonts w:ascii="Arial" w:hAnsi="Arial" w:cs="Arial"/>
          <w:color w:val="000000" w:themeColor="text1"/>
          <w:sz w:val="28"/>
          <w:szCs w:val="28"/>
        </w:rPr>
        <w:t xml:space="preserve">The </w:t>
      </w:r>
      <w:r w:rsidR="000968D0" w:rsidRPr="00CA4BB2">
        <w:rPr>
          <w:rFonts w:ascii="Arial" w:hAnsi="Arial" w:cs="Arial"/>
          <w:color w:val="000000" w:themeColor="text1"/>
          <w:sz w:val="28"/>
          <w:szCs w:val="28"/>
        </w:rPr>
        <w:t>Faculty of Theology clearly demonstrated their ethic of care with it</w:t>
      </w:r>
      <w:r w:rsidRPr="00CA4BB2">
        <w:rPr>
          <w:rFonts w:ascii="Arial" w:hAnsi="Arial" w:cs="Arial"/>
          <w:color w:val="000000" w:themeColor="text1"/>
          <w:sz w:val="28"/>
          <w:szCs w:val="28"/>
        </w:rPr>
        <w:t xml:space="preserve">s Fatherhood Training and Equipping Programme and its Project: A Life Beyond Iron Bars </w:t>
      </w:r>
      <w:r w:rsidR="001770D7" w:rsidRPr="00CA4BB2">
        <w:rPr>
          <w:rFonts w:ascii="Arial" w:hAnsi="Arial" w:cs="Arial"/>
          <w:color w:val="000000" w:themeColor="text1"/>
          <w:sz w:val="28"/>
          <w:szCs w:val="28"/>
        </w:rPr>
        <w:t xml:space="preserve">that focuses on helping families who have </w:t>
      </w:r>
      <w:r w:rsidRPr="00CA4BB2">
        <w:rPr>
          <w:rFonts w:ascii="Arial" w:hAnsi="Arial" w:cs="Arial"/>
          <w:color w:val="000000" w:themeColor="text1"/>
          <w:sz w:val="28"/>
          <w:szCs w:val="28"/>
        </w:rPr>
        <w:t>men/fathers in prison</w:t>
      </w:r>
      <w:r w:rsidR="001770D7" w:rsidRPr="00CA4BB2">
        <w:rPr>
          <w:rFonts w:ascii="Arial" w:hAnsi="Arial" w:cs="Arial"/>
          <w:color w:val="000000" w:themeColor="text1"/>
          <w:sz w:val="28"/>
          <w:szCs w:val="28"/>
        </w:rPr>
        <w:t xml:space="preserve">. </w:t>
      </w:r>
      <w:r w:rsidR="006F5299" w:rsidRPr="00CA4BB2">
        <w:rPr>
          <w:rFonts w:ascii="Arial" w:hAnsi="Arial" w:cs="Arial"/>
          <w:color w:val="000000" w:themeColor="text1"/>
          <w:sz w:val="28"/>
          <w:szCs w:val="28"/>
        </w:rPr>
        <w:t>Community related work, whether integrated into the curriculum, or not contributes directly to the realisation of our graduate attributes which brings me to the third section concerning teaching-learning at the NWU: 2019 achievements and 2020 directions.</w:t>
      </w:r>
    </w:p>
    <w:p w:rsidR="00A73161" w:rsidRPr="00A21BC3" w:rsidRDefault="00A73161" w:rsidP="00251784">
      <w:pPr>
        <w:pStyle w:val="NoSpacing"/>
        <w:spacing w:line="360" w:lineRule="auto"/>
        <w:jc w:val="both"/>
        <w:rPr>
          <w:rFonts w:ascii="Arial" w:hAnsi="Arial" w:cs="Arial"/>
          <w:color w:val="000000" w:themeColor="text1"/>
          <w:sz w:val="28"/>
          <w:szCs w:val="28"/>
        </w:rPr>
      </w:pPr>
    </w:p>
    <w:p w:rsidR="00663B7F" w:rsidRPr="00CA4BB2" w:rsidRDefault="00663B7F" w:rsidP="00251784">
      <w:pPr>
        <w:pStyle w:val="NoSpacing"/>
        <w:spacing w:line="360" w:lineRule="auto"/>
        <w:jc w:val="both"/>
        <w:rPr>
          <w:rFonts w:ascii="Arial" w:hAnsi="Arial" w:cs="Arial"/>
          <w:b/>
          <w:sz w:val="28"/>
          <w:szCs w:val="28"/>
        </w:rPr>
      </w:pPr>
      <w:r w:rsidRPr="00CA4BB2">
        <w:rPr>
          <w:rFonts w:ascii="Arial" w:hAnsi="Arial" w:cs="Arial"/>
          <w:b/>
          <w:sz w:val="28"/>
          <w:szCs w:val="28"/>
        </w:rPr>
        <w:t>The</w:t>
      </w:r>
      <w:r w:rsidR="00B65B94" w:rsidRPr="00CA4BB2">
        <w:rPr>
          <w:rFonts w:ascii="Arial" w:hAnsi="Arial" w:cs="Arial"/>
          <w:b/>
          <w:sz w:val="28"/>
          <w:szCs w:val="28"/>
        </w:rPr>
        <w:t xml:space="preserve"> Curriculum Project at NWU: 2019</w:t>
      </w:r>
      <w:r w:rsidRPr="00CA4BB2">
        <w:rPr>
          <w:rFonts w:ascii="Arial" w:hAnsi="Arial" w:cs="Arial"/>
          <w:b/>
          <w:sz w:val="28"/>
          <w:szCs w:val="28"/>
        </w:rPr>
        <w:t xml:space="preserve"> achie</w:t>
      </w:r>
      <w:r w:rsidR="00B65B94" w:rsidRPr="00CA4BB2">
        <w:rPr>
          <w:rFonts w:ascii="Arial" w:hAnsi="Arial" w:cs="Arial"/>
          <w:b/>
          <w:sz w:val="28"/>
          <w:szCs w:val="28"/>
        </w:rPr>
        <w:t>vements and initiatives for 2020</w:t>
      </w:r>
    </w:p>
    <w:p w:rsidR="008B14AD" w:rsidRPr="00CA4BB2" w:rsidRDefault="00C91647" w:rsidP="00251784">
      <w:pPr>
        <w:pStyle w:val="NoSpacing"/>
        <w:spacing w:line="360" w:lineRule="auto"/>
        <w:jc w:val="both"/>
        <w:rPr>
          <w:rFonts w:ascii="Arial" w:hAnsi="Arial" w:cs="Arial"/>
          <w:sz w:val="28"/>
          <w:szCs w:val="28"/>
        </w:rPr>
      </w:pPr>
      <w:r w:rsidRPr="00CA4BB2">
        <w:rPr>
          <w:rFonts w:ascii="Arial" w:hAnsi="Arial" w:cs="Arial"/>
          <w:sz w:val="28"/>
          <w:szCs w:val="28"/>
        </w:rPr>
        <w:t xml:space="preserve">The NWU prides itself on its performance in the arena of international and national institutional rankings. In 2019 the ranking by the </w:t>
      </w:r>
      <w:proofErr w:type="spellStart"/>
      <w:r w:rsidRPr="00CA4BB2">
        <w:rPr>
          <w:rFonts w:ascii="Arial" w:hAnsi="Arial" w:cs="Arial"/>
          <w:sz w:val="28"/>
          <w:szCs w:val="28"/>
        </w:rPr>
        <w:t>Center</w:t>
      </w:r>
      <w:proofErr w:type="spellEnd"/>
      <w:r w:rsidRPr="00CA4BB2">
        <w:rPr>
          <w:rFonts w:ascii="Arial" w:hAnsi="Arial" w:cs="Arial"/>
          <w:sz w:val="28"/>
          <w:szCs w:val="28"/>
        </w:rPr>
        <w:t xml:space="preserve"> for World University Rankings (CWUR) is indicative of the NWU climbing the ladder of world-ranked universities by improving its ranking by close to 100 positions, moving from position 964 to 869, which sees it among</w:t>
      </w:r>
      <w:r w:rsidR="007704EF" w:rsidRPr="00CA4BB2">
        <w:rPr>
          <w:rFonts w:ascii="Arial" w:hAnsi="Arial" w:cs="Arial"/>
          <w:sz w:val="28"/>
          <w:szCs w:val="28"/>
        </w:rPr>
        <w:t>st</w:t>
      </w:r>
      <w:r w:rsidRPr="00CA4BB2">
        <w:rPr>
          <w:rFonts w:ascii="Arial" w:hAnsi="Arial" w:cs="Arial"/>
          <w:sz w:val="28"/>
          <w:szCs w:val="28"/>
        </w:rPr>
        <w:t xml:space="preserve"> the top 4,8% of the more than 18 000 universities evaluated worldwide. Even though the NWU stays at number </w:t>
      </w:r>
      <w:r w:rsidR="00502FC9">
        <w:rPr>
          <w:rFonts w:ascii="Arial" w:hAnsi="Arial" w:cs="Arial"/>
          <w:sz w:val="28"/>
          <w:szCs w:val="28"/>
        </w:rPr>
        <w:t>7</w:t>
      </w:r>
      <w:r w:rsidRPr="00CA4BB2">
        <w:rPr>
          <w:rFonts w:ascii="Arial" w:hAnsi="Arial" w:cs="Arial"/>
          <w:sz w:val="28"/>
          <w:szCs w:val="28"/>
        </w:rPr>
        <w:t xml:space="preserve"> in terms of CWUR’s ranking of South African universities, it is the local university that has increased its position the most by far.</w:t>
      </w:r>
    </w:p>
    <w:p w:rsidR="007704EF" w:rsidRPr="00CA4BB2" w:rsidRDefault="007704EF" w:rsidP="00251784">
      <w:pPr>
        <w:pStyle w:val="NoSpacing"/>
        <w:spacing w:line="360" w:lineRule="auto"/>
        <w:jc w:val="both"/>
        <w:rPr>
          <w:rFonts w:ascii="Arial" w:hAnsi="Arial" w:cs="Arial"/>
          <w:sz w:val="28"/>
          <w:szCs w:val="28"/>
        </w:rPr>
      </w:pPr>
    </w:p>
    <w:p w:rsidR="00A21BC3" w:rsidRDefault="006F5299" w:rsidP="00251784">
      <w:pPr>
        <w:pStyle w:val="NoSpacing"/>
        <w:spacing w:line="360" w:lineRule="auto"/>
        <w:jc w:val="both"/>
        <w:rPr>
          <w:rFonts w:ascii="Arial" w:hAnsi="Arial" w:cs="Arial"/>
          <w:sz w:val="28"/>
          <w:szCs w:val="28"/>
        </w:rPr>
      </w:pPr>
      <w:r w:rsidRPr="00CA4BB2">
        <w:rPr>
          <w:rFonts w:ascii="Arial" w:hAnsi="Arial" w:cs="Arial"/>
          <w:sz w:val="28"/>
          <w:szCs w:val="28"/>
        </w:rPr>
        <w:t>As noted already t</w:t>
      </w:r>
      <w:r w:rsidR="007704EF" w:rsidRPr="00CA4BB2">
        <w:rPr>
          <w:rFonts w:ascii="Arial" w:hAnsi="Arial" w:cs="Arial"/>
          <w:sz w:val="28"/>
          <w:szCs w:val="28"/>
        </w:rPr>
        <w:t>he 2019 Times Higher Education (THE) World University Ra</w:t>
      </w:r>
      <w:r w:rsidR="00502FC9">
        <w:rPr>
          <w:rFonts w:ascii="Arial" w:hAnsi="Arial" w:cs="Arial"/>
          <w:sz w:val="28"/>
          <w:szCs w:val="28"/>
        </w:rPr>
        <w:t>nkings placed the NWU in the 5</w:t>
      </w:r>
      <w:r w:rsidR="00502FC9" w:rsidRPr="00502FC9">
        <w:rPr>
          <w:rFonts w:ascii="Arial" w:hAnsi="Arial" w:cs="Arial"/>
          <w:sz w:val="28"/>
          <w:szCs w:val="28"/>
          <w:vertAlign w:val="superscript"/>
        </w:rPr>
        <w:t>th</w:t>
      </w:r>
      <w:r w:rsidR="00502FC9">
        <w:rPr>
          <w:rFonts w:ascii="Arial" w:hAnsi="Arial" w:cs="Arial"/>
          <w:sz w:val="28"/>
          <w:szCs w:val="28"/>
        </w:rPr>
        <w:t xml:space="preserve"> </w:t>
      </w:r>
      <w:r w:rsidR="007704EF" w:rsidRPr="00CA4BB2">
        <w:rPr>
          <w:rFonts w:ascii="Arial" w:hAnsi="Arial" w:cs="Arial"/>
          <w:sz w:val="28"/>
          <w:szCs w:val="28"/>
        </w:rPr>
        <w:t xml:space="preserve">position in South Africa, and between 501 and 600 out of the 1396 participating universities. </w:t>
      </w:r>
      <w:r w:rsidR="00C91647" w:rsidRPr="00CA4BB2">
        <w:rPr>
          <w:rFonts w:ascii="Arial" w:hAnsi="Arial" w:cs="Arial"/>
          <w:sz w:val="28"/>
          <w:szCs w:val="28"/>
        </w:rPr>
        <w:t xml:space="preserve">That being said, research into student study choice </w:t>
      </w:r>
      <w:r w:rsidR="00C91647" w:rsidRPr="00CA4BB2">
        <w:rPr>
          <w:rFonts w:ascii="Arial" w:hAnsi="Arial" w:cs="Arial"/>
          <w:sz w:val="28"/>
          <w:szCs w:val="28"/>
        </w:rPr>
        <w:lastRenderedPageBreak/>
        <w:t>behaviours is indicative of students generally placing more value on the ranking of individual subject areas than on global institutional rankings</w:t>
      </w:r>
      <w:r w:rsidR="00957E5A" w:rsidRPr="00CA4BB2">
        <w:rPr>
          <w:rFonts w:ascii="Arial" w:hAnsi="Arial" w:cs="Arial"/>
          <w:sz w:val="28"/>
          <w:szCs w:val="28"/>
        </w:rPr>
        <w:t xml:space="preserve">. </w:t>
      </w:r>
      <w:r w:rsidR="00C91647" w:rsidRPr="00CA4BB2">
        <w:rPr>
          <w:rFonts w:ascii="Arial" w:hAnsi="Arial" w:cs="Arial"/>
          <w:sz w:val="28"/>
          <w:szCs w:val="28"/>
        </w:rPr>
        <w:t xml:space="preserve">In 2019 the global Academic Ranking of World Universities (ARWU) where 1600 universities across 83 countries compete for rankings, several of the NWU’s academic programmes were placed in the top 100 to top 500. </w:t>
      </w:r>
      <w:r w:rsidR="00734206" w:rsidRPr="00CA4BB2">
        <w:rPr>
          <w:rFonts w:ascii="Arial" w:hAnsi="Arial" w:cs="Arial"/>
          <w:sz w:val="28"/>
          <w:szCs w:val="28"/>
        </w:rPr>
        <w:t>NWU’s Geography, Psychology and Environmental Sciences and Mathematics, among the top 500 in the world. With regard to other subject groupings, Politics and Education are among the top 400 whilst the University’s subject group Atmospheric Sciences ranks in the top 300. Furthermore, according to ARWU, the NWU</w:t>
      </w:r>
      <w:r w:rsidR="00706567" w:rsidRPr="00CA4BB2">
        <w:rPr>
          <w:rFonts w:ascii="Arial" w:hAnsi="Arial" w:cs="Arial"/>
          <w:sz w:val="28"/>
          <w:szCs w:val="28"/>
        </w:rPr>
        <w:t xml:space="preserve"> excels in the subject grouping Hospitality and Tourism in</w:t>
      </w:r>
      <w:r w:rsidR="00734206" w:rsidRPr="00CA4BB2">
        <w:rPr>
          <w:rFonts w:ascii="Arial" w:hAnsi="Arial" w:cs="Arial"/>
          <w:sz w:val="28"/>
          <w:szCs w:val="28"/>
        </w:rPr>
        <w:t xml:space="preserve"> </w:t>
      </w:r>
      <w:r w:rsidR="007967FF" w:rsidRPr="00CA4BB2">
        <w:rPr>
          <w:rFonts w:ascii="Arial" w:hAnsi="Arial" w:cs="Arial"/>
          <w:sz w:val="28"/>
          <w:szCs w:val="28"/>
        </w:rPr>
        <w:t xml:space="preserve">the </w:t>
      </w:r>
      <w:r w:rsidR="00734206" w:rsidRPr="00CA4BB2">
        <w:rPr>
          <w:rFonts w:ascii="Arial" w:hAnsi="Arial" w:cs="Arial"/>
          <w:sz w:val="28"/>
          <w:szCs w:val="28"/>
        </w:rPr>
        <w:t xml:space="preserve">top 200 globally. </w:t>
      </w:r>
      <w:r w:rsidR="00706567" w:rsidRPr="00CA4BB2">
        <w:rPr>
          <w:rFonts w:ascii="Arial" w:hAnsi="Arial" w:cs="Arial"/>
          <w:sz w:val="28"/>
          <w:szCs w:val="28"/>
        </w:rPr>
        <w:t xml:space="preserve">Our Mining and Mineral Engineering subject area was ranked among the world’s top 100. </w:t>
      </w:r>
      <w:r w:rsidR="00734206" w:rsidRPr="00CA4BB2">
        <w:rPr>
          <w:rFonts w:ascii="Arial" w:hAnsi="Arial" w:cs="Arial"/>
          <w:sz w:val="28"/>
          <w:szCs w:val="28"/>
        </w:rPr>
        <w:t>The NWU is one of only two South African universities where</w:t>
      </w:r>
      <w:r w:rsidR="00A21BC3">
        <w:rPr>
          <w:rFonts w:ascii="Arial" w:hAnsi="Arial" w:cs="Arial"/>
          <w:sz w:val="28"/>
          <w:szCs w:val="28"/>
        </w:rPr>
        <w:t xml:space="preserve"> both Atmospheric S</w:t>
      </w:r>
      <w:r w:rsidR="007967FF" w:rsidRPr="00CA4BB2">
        <w:rPr>
          <w:rFonts w:ascii="Arial" w:hAnsi="Arial" w:cs="Arial"/>
          <w:sz w:val="28"/>
          <w:szCs w:val="28"/>
        </w:rPr>
        <w:t>ciences and M</w:t>
      </w:r>
      <w:r w:rsidR="00734206" w:rsidRPr="00CA4BB2">
        <w:rPr>
          <w:rFonts w:ascii="Arial" w:hAnsi="Arial" w:cs="Arial"/>
          <w:sz w:val="28"/>
          <w:szCs w:val="28"/>
        </w:rPr>
        <w:t xml:space="preserve">athematics rank in the top 500. </w:t>
      </w:r>
      <w:r w:rsidR="00EA1758">
        <w:rPr>
          <w:rFonts w:ascii="Arial" w:hAnsi="Arial" w:cs="Arial"/>
          <w:sz w:val="28"/>
          <w:szCs w:val="28"/>
        </w:rPr>
        <w:t>Nationally NWU shone is the SAICA Board Examination results in South Afric</w:t>
      </w:r>
      <w:r w:rsidR="00502FC9">
        <w:rPr>
          <w:rFonts w:ascii="Arial" w:hAnsi="Arial" w:cs="Arial"/>
          <w:sz w:val="28"/>
          <w:szCs w:val="28"/>
        </w:rPr>
        <w:t xml:space="preserve">a holding the joint number </w:t>
      </w:r>
      <w:r w:rsidR="00EA1758">
        <w:rPr>
          <w:rFonts w:ascii="Arial" w:hAnsi="Arial" w:cs="Arial"/>
          <w:sz w:val="28"/>
          <w:szCs w:val="28"/>
        </w:rPr>
        <w:t xml:space="preserve">1 position with Pretoria in terms of student success in 2019. </w:t>
      </w:r>
      <w:r w:rsidR="007704EF" w:rsidRPr="00CA4BB2">
        <w:rPr>
          <w:rFonts w:ascii="Arial" w:hAnsi="Arial" w:cs="Arial"/>
          <w:sz w:val="28"/>
          <w:szCs w:val="28"/>
        </w:rPr>
        <w:t xml:space="preserve">For Humanities subjects such as </w:t>
      </w:r>
      <w:r w:rsidR="00A21BC3">
        <w:rPr>
          <w:rFonts w:ascii="Arial" w:hAnsi="Arial" w:cs="Arial"/>
          <w:sz w:val="28"/>
          <w:szCs w:val="28"/>
        </w:rPr>
        <w:t>Graphic</w:t>
      </w:r>
      <w:r w:rsidR="007704EF" w:rsidRPr="00CA4BB2">
        <w:rPr>
          <w:rFonts w:ascii="Arial" w:hAnsi="Arial" w:cs="Arial"/>
          <w:sz w:val="28"/>
          <w:szCs w:val="28"/>
        </w:rPr>
        <w:t xml:space="preserve"> </w:t>
      </w:r>
      <w:r w:rsidR="00A21BC3">
        <w:rPr>
          <w:rFonts w:ascii="Arial" w:hAnsi="Arial" w:cs="Arial"/>
          <w:sz w:val="28"/>
          <w:szCs w:val="28"/>
        </w:rPr>
        <w:t>Design, Languages, Linguistics, History, Philosophy and T</w:t>
      </w:r>
      <w:r w:rsidR="007704EF" w:rsidRPr="00CA4BB2">
        <w:rPr>
          <w:rFonts w:ascii="Arial" w:hAnsi="Arial" w:cs="Arial"/>
          <w:sz w:val="28"/>
          <w:szCs w:val="28"/>
        </w:rPr>
        <w:t xml:space="preserve">heology, the Times Higher Education Rankings placed the NWU in the 401+ group out of 536 international universities – a significant achievement taking into account that the NWU is being measured against acclaimed international universities such as Stanford University and the University of Cambridge, among other </w:t>
      </w:r>
      <w:r w:rsidR="000D79BC" w:rsidRPr="00CA4BB2">
        <w:rPr>
          <w:rFonts w:ascii="Arial" w:hAnsi="Arial" w:cs="Arial"/>
          <w:sz w:val="28"/>
          <w:szCs w:val="28"/>
        </w:rPr>
        <w:t>institutions.</w:t>
      </w:r>
      <w:r w:rsidR="00A21BC3">
        <w:rPr>
          <w:rFonts w:ascii="Arial" w:hAnsi="Arial" w:cs="Arial"/>
          <w:sz w:val="28"/>
          <w:szCs w:val="28"/>
        </w:rPr>
        <w:t xml:space="preserve"> </w:t>
      </w:r>
      <w:r w:rsidR="00706567" w:rsidRPr="00CA4BB2">
        <w:rPr>
          <w:rFonts w:ascii="Arial" w:hAnsi="Arial" w:cs="Arial"/>
          <w:sz w:val="28"/>
          <w:szCs w:val="28"/>
        </w:rPr>
        <w:t xml:space="preserve">Internally to NWU </w:t>
      </w:r>
      <w:r w:rsidR="007967FF" w:rsidRPr="00CA4BB2">
        <w:rPr>
          <w:rFonts w:ascii="Arial" w:hAnsi="Arial" w:cs="Arial"/>
          <w:sz w:val="28"/>
          <w:szCs w:val="28"/>
        </w:rPr>
        <w:t xml:space="preserve">we hosted </w:t>
      </w:r>
      <w:r w:rsidR="00706567" w:rsidRPr="00CA4BB2">
        <w:rPr>
          <w:rFonts w:ascii="Arial" w:hAnsi="Arial" w:cs="Arial"/>
          <w:sz w:val="28"/>
          <w:szCs w:val="28"/>
        </w:rPr>
        <w:t xml:space="preserve">the </w:t>
      </w:r>
      <w:r w:rsidR="007967FF" w:rsidRPr="00CA4BB2">
        <w:rPr>
          <w:rFonts w:ascii="Arial" w:hAnsi="Arial" w:cs="Arial"/>
          <w:sz w:val="28"/>
          <w:szCs w:val="28"/>
        </w:rPr>
        <w:t xml:space="preserve">Annual </w:t>
      </w:r>
      <w:r w:rsidR="00706567" w:rsidRPr="00CA4BB2">
        <w:rPr>
          <w:rFonts w:ascii="Arial" w:hAnsi="Arial" w:cs="Arial"/>
          <w:sz w:val="28"/>
          <w:szCs w:val="28"/>
        </w:rPr>
        <w:t>Teaching-Learning Excel</w:t>
      </w:r>
      <w:r w:rsidR="00B65B94" w:rsidRPr="00CA4BB2">
        <w:rPr>
          <w:rFonts w:ascii="Arial" w:hAnsi="Arial" w:cs="Arial"/>
          <w:sz w:val="28"/>
          <w:szCs w:val="28"/>
        </w:rPr>
        <w:t>lence Awards event in early 2019</w:t>
      </w:r>
      <w:r w:rsidR="00706567" w:rsidRPr="00CA4BB2">
        <w:rPr>
          <w:rFonts w:ascii="Arial" w:hAnsi="Arial" w:cs="Arial"/>
          <w:sz w:val="28"/>
          <w:szCs w:val="28"/>
        </w:rPr>
        <w:t xml:space="preserve"> with some </w:t>
      </w:r>
      <w:r w:rsidR="00D20F6C" w:rsidRPr="00CA4BB2">
        <w:rPr>
          <w:rFonts w:ascii="Arial" w:hAnsi="Arial" w:cs="Arial"/>
          <w:sz w:val="28"/>
          <w:szCs w:val="28"/>
        </w:rPr>
        <w:t>36</w:t>
      </w:r>
      <w:r w:rsidR="00706567" w:rsidRPr="00CA4BB2">
        <w:rPr>
          <w:rFonts w:ascii="Arial" w:hAnsi="Arial" w:cs="Arial"/>
          <w:sz w:val="28"/>
          <w:szCs w:val="28"/>
        </w:rPr>
        <w:t xml:space="preserve"> recipients of various levels of teaching-learning recognition being celebrated. </w:t>
      </w:r>
    </w:p>
    <w:p w:rsidR="00A21BC3" w:rsidRDefault="00A21BC3" w:rsidP="00251784">
      <w:pPr>
        <w:pStyle w:val="NoSpacing"/>
        <w:spacing w:line="360" w:lineRule="auto"/>
        <w:jc w:val="both"/>
        <w:rPr>
          <w:rFonts w:ascii="Arial" w:hAnsi="Arial" w:cs="Arial"/>
          <w:sz w:val="28"/>
          <w:szCs w:val="28"/>
        </w:rPr>
      </w:pPr>
    </w:p>
    <w:p w:rsidR="00EA1758" w:rsidRPr="00A21BC3" w:rsidRDefault="00972FB7" w:rsidP="00251784">
      <w:pPr>
        <w:pStyle w:val="NoSpacing"/>
        <w:spacing w:line="360" w:lineRule="auto"/>
        <w:jc w:val="both"/>
        <w:rPr>
          <w:rFonts w:ascii="Arial" w:hAnsi="Arial" w:cs="Arial"/>
          <w:sz w:val="28"/>
          <w:szCs w:val="28"/>
        </w:rPr>
      </w:pPr>
      <w:r w:rsidRPr="00CA4BB2">
        <w:rPr>
          <w:rFonts w:ascii="Arial" w:hAnsi="Arial" w:cs="Arial"/>
          <w:color w:val="000000" w:themeColor="text1"/>
          <w:sz w:val="28"/>
          <w:szCs w:val="28"/>
        </w:rPr>
        <w:t xml:space="preserve">Four new qualifications were registered by SAQA: The research variant of the Master of Health Sciences in Occupational Hygiene that supplements the taught/coursework </w:t>
      </w:r>
      <w:r w:rsidR="00EA1758">
        <w:rPr>
          <w:rFonts w:ascii="Arial" w:hAnsi="Arial" w:cs="Arial"/>
          <w:color w:val="000000" w:themeColor="text1"/>
          <w:sz w:val="28"/>
          <w:szCs w:val="28"/>
        </w:rPr>
        <w:t>variant we have been offering; t</w:t>
      </w:r>
      <w:r w:rsidRPr="00CA4BB2">
        <w:rPr>
          <w:rFonts w:ascii="Arial" w:hAnsi="Arial" w:cs="Arial"/>
          <w:color w:val="000000" w:themeColor="text1"/>
          <w:sz w:val="28"/>
          <w:szCs w:val="28"/>
        </w:rPr>
        <w:t>he Master of Education in Environmental Education, is one of two environmental education qualifications offered in SA; the Bachelor of Nursing aligns with new professional body regulations, as required for all universities; a</w:t>
      </w:r>
      <w:r w:rsidR="00EA1758">
        <w:rPr>
          <w:rFonts w:ascii="Arial" w:hAnsi="Arial" w:cs="Arial"/>
          <w:color w:val="000000" w:themeColor="text1"/>
          <w:sz w:val="28"/>
          <w:szCs w:val="28"/>
        </w:rPr>
        <w:t>nd a</w:t>
      </w:r>
      <w:r w:rsidRPr="00CA4BB2">
        <w:rPr>
          <w:rFonts w:ascii="Arial" w:hAnsi="Arial" w:cs="Arial"/>
          <w:color w:val="000000" w:themeColor="text1"/>
          <w:sz w:val="28"/>
          <w:szCs w:val="28"/>
        </w:rPr>
        <w:t xml:space="preserve"> 3-year Bachelor o</w:t>
      </w:r>
      <w:r w:rsidR="006F5299" w:rsidRPr="00CA4BB2">
        <w:rPr>
          <w:rFonts w:ascii="Arial" w:hAnsi="Arial" w:cs="Arial"/>
          <w:color w:val="000000" w:themeColor="text1"/>
          <w:sz w:val="28"/>
          <w:szCs w:val="28"/>
        </w:rPr>
        <w:t xml:space="preserve">f Arts in Language Technology. </w:t>
      </w:r>
      <w:r w:rsidRPr="00CA4BB2">
        <w:rPr>
          <w:rFonts w:ascii="Arial" w:hAnsi="Arial" w:cs="Arial"/>
          <w:color w:val="000000" w:themeColor="text1"/>
          <w:sz w:val="28"/>
          <w:szCs w:val="28"/>
        </w:rPr>
        <w:t xml:space="preserve">These two postgraduate and two undergraduate qualifications will all be delivered in the contact mode. The MSc in Engineering Science also now includes a programme in Nuclear Engineering; and the </w:t>
      </w:r>
      <w:proofErr w:type="spellStart"/>
      <w:r w:rsidRPr="00CA4BB2">
        <w:rPr>
          <w:rFonts w:ascii="Arial" w:hAnsi="Arial" w:cs="Arial"/>
          <w:color w:val="000000" w:themeColor="text1"/>
          <w:sz w:val="28"/>
          <w:szCs w:val="28"/>
        </w:rPr>
        <w:lastRenderedPageBreak/>
        <w:t>BEd</w:t>
      </w:r>
      <w:proofErr w:type="spellEnd"/>
      <w:r w:rsidRPr="00CA4BB2">
        <w:rPr>
          <w:rFonts w:ascii="Arial" w:hAnsi="Arial" w:cs="Arial"/>
          <w:color w:val="000000" w:themeColor="text1"/>
          <w:sz w:val="28"/>
          <w:szCs w:val="28"/>
        </w:rPr>
        <w:t xml:space="preserve"> (Senior and FET Phase) in Engineering Graphics and Design will also be delivered </w:t>
      </w:r>
      <w:r w:rsidR="00E45CA5">
        <w:rPr>
          <w:rFonts w:ascii="Arial" w:hAnsi="Arial" w:cs="Arial"/>
          <w:color w:val="000000" w:themeColor="text1"/>
          <w:sz w:val="28"/>
          <w:szCs w:val="28"/>
        </w:rPr>
        <w:t xml:space="preserve">for the first time </w:t>
      </w:r>
      <w:r w:rsidRPr="00CA4BB2">
        <w:rPr>
          <w:rFonts w:ascii="Arial" w:hAnsi="Arial" w:cs="Arial"/>
          <w:color w:val="000000" w:themeColor="text1"/>
          <w:sz w:val="28"/>
          <w:szCs w:val="28"/>
        </w:rPr>
        <w:t>via distance mode.</w:t>
      </w:r>
    </w:p>
    <w:p w:rsidR="00EA1758" w:rsidRDefault="00EA1758" w:rsidP="00251784">
      <w:pPr>
        <w:pStyle w:val="NoSpacing"/>
        <w:spacing w:line="360" w:lineRule="auto"/>
        <w:jc w:val="both"/>
        <w:rPr>
          <w:rFonts w:ascii="Arial" w:hAnsi="Arial" w:cs="Arial"/>
          <w:color w:val="000000" w:themeColor="text1"/>
          <w:sz w:val="28"/>
          <w:szCs w:val="28"/>
        </w:rPr>
      </w:pPr>
    </w:p>
    <w:p w:rsidR="00A21BC3" w:rsidRDefault="00615ECC" w:rsidP="00251784">
      <w:pPr>
        <w:pStyle w:val="NoSpacing"/>
        <w:spacing w:line="360" w:lineRule="auto"/>
        <w:jc w:val="both"/>
        <w:rPr>
          <w:rFonts w:ascii="Arial" w:hAnsi="Arial" w:cs="Arial"/>
          <w:sz w:val="28"/>
          <w:szCs w:val="28"/>
        </w:rPr>
      </w:pPr>
      <w:r w:rsidRPr="00CA4BB2">
        <w:rPr>
          <w:rFonts w:ascii="Arial" w:hAnsi="Arial" w:cs="Arial"/>
          <w:color w:val="000000" w:themeColor="text1"/>
          <w:sz w:val="28"/>
          <w:szCs w:val="28"/>
        </w:rPr>
        <w:t xml:space="preserve">At a policy development </w:t>
      </w:r>
      <w:r w:rsidR="00C0045E" w:rsidRPr="00CA4BB2">
        <w:rPr>
          <w:rFonts w:ascii="Arial" w:hAnsi="Arial" w:cs="Arial"/>
          <w:color w:val="000000" w:themeColor="text1"/>
          <w:sz w:val="28"/>
          <w:szCs w:val="28"/>
        </w:rPr>
        <w:t>level,</w:t>
      </w:r>
      <w:r w:rsidR="00EA7532" w:rsidRPr="00CA4BB2">
        <w:rPr>
          <w:rFonts w:ascii="Arial" w:hAnsi="Arial" w:cs="Arial"/>
          <w:color w:val="000000" w:themeColor="text1"/>
          <w:sz w:val="28"/>
          <w:szCs w:val="28"/>
        </w:rPr>
        <w:t xml:space="preserve"> </w:t>
      </w:r>
      <w:r w:rsidR="00B411D4" w:rsidRPr="00CA4BB2">
        <w:rPr>
          <w:rFonts w:ascii="Arial" w:hAnsi="Arial" w:cs="Arial"/>
          <w:color w:val="000000" w:themeColor="text1"/>
          <w:sz w:val="28"/>
          <w:szCs w:val="28"/>
        </w:rPr>
        <w:t>we initiate</w:t>
      </w:r>
      <w:r w:rsidR="00EA1758">
        <w:rPr>
          <w:rFonts w:ascii="Arial" w:hAnsi="Arial" w:cs="Arial"/>
          <w:color w:val="000000" w:themeColor="text1"/>
          <w:sz w:val="28"/>
          <w:szCs w:val="28"/>
        </w:rPr>
        <w:t xml:space="preserve">d and completed the first draft of the new </w:t>
      </w:r>
      <w:r w:rsidR="00B411D4" w:rsidRPr="00CA4BB2">
        <w:rPr>
          <w:rFonts w:ascii="Arial" w:hAnsi="Arial" w:cs="Arial"/>
          <w:color w:val="000000" w:themeColor="text1"/>
          <w:sz w:val="28"/>
          <w:szCs w:val="28"/>
        </w:rPr>
        <w:t xml:space="preserve">Teaching-Learning </w:t>
      </w:r>
      <w:r w:rsidR="00B411D4" w:rsidRPr="00CA4BB2">
        <w:rPr>
          <w:rFonts w:ascii="Arial" w:hAnsi="Arial" w:cs="Arial"/>
          <w:sz w:val="28"/>
          <w:szCs w:val="28"/>
        </w:rPr>
        <w:t>Strategy of the NWU</w:t>
      </w:r>
      <w:r w:rsidR="00E3196E" w:rsidRPr="00CA4BB2">
        <w:rPr>
          <w:rFonts w:ascii="Arial" w:hAnsi="Arial" w:cs="Arial"/>
          <w:sz w:val="28"/>
          <w:szCs w:val="28"/>
        </w:rPr>
        <w:t xml:space="preserve"> and plan to complete the revision for Council approval in September and implementation in January 2021. </w:t>
      </w:r>
      <w:r w:rsidR="00A21BC3">
        <w:rPr>
          <w:rFonts w:ascii="Arial" w:hAnsi="Arial" w:cs="Arial"/>
          <w:sz w:val="28"/>
          <w:szCs w:val="28"/>
        </w:rPr>
        <w:t xml:space="preserve">The revised Strategy will influence the revision of the </w:t>
      </w:r>
      <w:r w:rsidR="003A6139" w:rsidRPr="00CA4BB2">
        <w:rPr>
          <w:rFonts w:ascii="Arial" w:hAnsi="Arial" w:cs="Arial"/>
          <w:sz w:val="28"/>
          <w:szCs w:val="28"/>
        </w:rPr>
        <w:t xml:space="preserve">Faculty’s Integrated Teaching-Learning </w:t>
      </w:r>
      <w:r w:rsidR="00E3196E" w:rsidRPr="00CA4BB2">
        <w:rPr>
          <w:rFonts w:ascii="Arial" w:hAnsi="Arial" w:cs="Arial"/>
          <w:sz w:val="28"/>
          <w:szCs w:val="28"/>
        </w:rPr>
        <w:t>Plan</w:t>
      </w:r>
      <w:r w:rsidR="003A6139" w:rsidRPr="00CA4BB2">
        <w:rPr>
          <w:rFonts w:ascii="Arial" w:hAnsi="Arial" w:cs="Arial"/>
          <w:sz w:val="28"/>
          <w:szCs w:val="28"/>
        </w:rPr>
        <w:t>s</w:t>
      </w:r>
      <w:r w:rsidR="00BD1ACD" w:rsidRPr="00CA4BB2">
        <w:rPr>
          <w:rFonts w:ascii="Arial" w:hAnsi="Arial" w:cs="Arial"/>
          <w:sz w:val="28"/>
          <w:szCs w:val="28"/>
        </w:rPr>
        <w:t>: on</w:t>
      </w:r>
      <w:r w:rsidR="00E3196E" w:rsidRPr="00CA4BB2">
        <w:rPr>
          <w:rFonts w:ascii="Arial" w:hAnsi="Arial" w:cs="Arial"/>
          <w:sz w:val="28"/>
          <w:szCs w:val="28"/>
        </w:rPr>
        <w:t xml:space="preserve"> the importance of preparing our students for transitions from first to final years of undergraduate </w:t>
      </w:r>
      <w:r w:rsidR="00BD1ACD" w:rsidRPr="00CA4BB2">
        <w:rPr>
          <w:rFonts w:ascii="Arial" w:hAnsi="Arial" w:cs="Arial"/>
          <w:sz w:val="28"/>
          <w:szCs w:val="28"/>
        </w:rPr>
        <w:t xml:space="preserve">and onwards to postgraduate </w:t>
      </w:r>
      <w:r w:rsidR="00E3196E" w:rsidRPr="00CA4BB2">
        <w:rPr>
          <w:rFonts w:ascii="Arial" w:hAnsi="Arial" w:cs="Arial"/>
          <w:sz w:val="28"/>
          <w:szCs w:val="28"/>
        </w:rPr>
        <w:t>study</w:t>
      </w:r>
      <w:r w:rsidR="00EA1758">
        <w:rPr>
          <w:rFonts w:ascii="Arial" w:hAnsi="Arial" w:cs="Arial"/>
          <w:sz w:val="28"/>
          <w:szCs w:val="28"/>
        </w:rPr>
        <w:t>,</w:t>
      </w:r>
      <w:r w:rsidR="00E3196E" w:rsidRPr="00CA4BB2">
        <w:rPr>
          <w:rFonts w:ascii="Arial" w:hAnsi="Arial" w:cs="Arial"/>
          <w:sz w:val="28"/>
          <w:szCs w:val="28"/>
        </w:rPr>
        <w:t xml:space="preserve"> so as to give expression to self-direction, project and problem-based learning and </w:t>
      </w:r>
      <w:r w:rsidR="00BD1ACD" w:rsidRPr="00CA4BB2">
        <w:rPr>
          <w:rFonts w:ascii="Arial" w:hAnsi="Arial" w:cs="Arial"/>
          <w:sz w:val="28"/>
          <w:szCs w:val="28"/>
        </w:rPr>
        <w:t xml:space="preserve">the realisation and mastery of graduate attributes that </w:t>
      </w:r>
      <w:r w:rsidR="007704EF" w:rsidRPr="00CA4BB2">
        <w:rPr>
          <w:rFonts w:ascii="Arial" w:hAnsi="Arial" w:cs="Arial"/>
          <w:sz w:val="28"/>
          <w:szCs w:val="28"/>
        </w:rPr>
        <w:t xml:space="preserve">we as a university, and our graduate </w:t>
      </w:r>
      <w:r w:rsidR="00BD1ACD" w:rsidRPr="00CA4BB2">
        <w:rPr>
          <w:rFonts w:ascii="Arial" w:hAnsi="Arial" w:cs="Arial"/>
          <w:sz w:val="28"/>
          <w:szCs w:val="28"/>
        </w:rPr>
        <w:t>employers</w:t>
      </w:r>
      <w:r w:rsidR="007704EF" w:rsidRPr="00CA4BB2">
        <w:rPr>
          <w:rFonts w:ascii="Arial" w:hAnsi="Arial" w:cs="Arial"/>
          <w:sz w:val="28"/>
          <w:szCs w:val="28"/>
        </w:rPr>
        <w:t>,</w:t>
      </w:r>
      <w:r w:rsidR="00BD1ACD" w:rsidRPr="00CA4BB2">
        <w:rPr>
          <w:rFonts w:ascii="Arial" w:hAnsi="Arial" w:cs="Arial"/>
          <w:sz w:val="28"/>
          <w:szCs w:val="28"/>
        </w:rPr>
        <w:t xml:space="preserve"> covet. Together with an integrated quality assurance system, as fundamental component of our Strategy, the scope and form of our Programme and Qualification Mix will also receive careful deliberation so as to ensure the best possible balance between undergraduate and postgraduate qualifications and fields of specialisation that will be most beneficial to our future student cohorts and the South African economy and communities at large</w:t>
      </w:r>
      <w:r w:rsidR="00B411D4" w:rsidRPr="00CA4BB2">
        <w:rPr>
          <w:rFonts w:ascii="Arial" w:hAnsi="Arial" w:cs="Arial"/>
          <w:sz w:val="28"/>
          <w:szCs w:val="28"/>
        </w:rPr>
        <w:t>.</w:t>
      </w:r>
    </w:p>
    <w:p w:rsidR="00A21BC3" w:rsidRDefault="00A21BC3" w:rsidP="00251784">
      <w:pPr>
        <w:pStyle w:val="NoSpacing"/>
        <w:spacing w:line="360" w:lineRule="auto"/>
        <w:jc w:val="both"/>
        <w:rPr>
          <w:rFonts w:ascii="Arial" w:hAnsi="Arial" w:cs="Arial"/>
          <w:sz w:val="28"/>
          <w:szCs w:val="28"/>
        </w:rPr>
      </w:pPr>
    </w:p>
    <w:p w:rsidR="00C657D9" w:rsidRDefault="00A21BC3" w:rsidP="00251784">
      <w:pPr>
        <w:pStyle w:val="NoSpacing"/>
        <w:spacing w:line="360" w:lineRule="auto"/>
        <w:jc w:val="both"/>
        <w:rPr>
          <w:rFonts w:ascii="Arial" w:hAnsi="Arial" w:cs="Arial"/>
          <w:sz w:val="28"/>
          <w:szCs w:val="28"/>
        </w:rPr>
      </w:pPr>
      <w:r>
        <w:rPr>
          <w:rFonts w:ascii="Arial" w:hAnsi="Arial" w:cs="Arial"/>
          <w:sz w:val="28"/>
          <w:szCs w:val="28"/>
        </w:rPr>
        <w:t>Also of</w:t>
      </w:r>
      <w:r w:rsidR="007704EF" w:rsidRPr="00CA4BB2">
        <w:rPr>
          <w:rFonts w:ascii="Arial" w:hAnsi="Arial" w:cs="Arial"/>
          <w:sz w:val="28"/>
          <w:szCs w:val="28"/>
        </w:rPr>
        <w:t xml:space="preserve"> great significance in 2019 was Senate approval of the Faculty and Support </w:t>
      </w:r>
      <w:proofErr w:type="gramStart"/>
      <w:r w:rsidR="00583E56">
        <w:rPr>
          <w:rFonts w:ascii="Arial" w:hAnsi="Arial" w:cs="Arial"/>
          <w:sz w:val="28"/>
          <w:szCs w:val="28"/>
        </w:rPr>
        <w:t>units</w:t>
      </w:r>
      <w:proofErr w:type="gramEnd"/>
      <w:r w:rsidR="007704EF" w:rsidRPr="00CA4BB2">
        <w:rPr>
          <w:rFonts w:ascii="Arial" w:hAnsi="Arial" w:cs="Arial"/>
          <w:sz w:val="28"/>
          <w:szCs w:val="28"/>
        </w:rPr>
        <w:t xml:space="preserve"> Language Plans for the advancement of multilingualism at the NWU</w:t>
      </w:r>
      <w:r w:rsidR="00F60BC5" w:rsidRPr="00CA4BB2">
        <w:rPr>
          <w:rFonts w:ascii="Arial" w:hAnsi="Arial" w:cs="Arial"/>
          <w:sz w:val="28"/>
          <w:szCs w:val="28"/>
        </w:rPr>
        <w:t xml:space="preserve">. </w:t>
      </w:r>
      <w:r w:rsidR="00C657D9">
        <w:rPr>
          <w:rFonts w:ascii="Arial" w:hAnsi="Arial" w:cs="Arial"/>
          <w:sz w:val="28"/>
          <w:szCs w:val="28"/>
        </w:rPr>
        <w:t>Our</w:t>
      </w:r>
      <w:r w:rsidR="00F60BC5" w:rsidRPr="00CA4BB2">
        <w:rPr>
          <w:rFonts w:ascii="Arial" w:hAnsi="Arial" w:cs="Arial"/>
          <w:sz w:val="28"/>
          <w:szCs w:val="28"/>
        </w:rPr>
        <w:t xml:space="preserve"> initiative</w:t>
      </w:r>
      <w:r w:rsidR="00C657D9">
        <w:rPr>
          <w:rFonts w:ascii="Arial" w:hAnsi="Arial" w:cs="Arial"/>
          <w:sz w:val="28"/>
          <w:szCs w:val="28"/>
        </w:rPr>
        <w:t>s are</w:t>
      </w:r>
      <w:r w:rsidR="00F60BC5" w:rsidRPr="00CA4BB2">
        <w:rPr>
          <w:rFonts w:ascii="Arial" w:hAnsi="Arial" w:cs="Arial"/>
          <w:sz w:val="28"/>
          <w:szCs w:val="28"/>
        </w:rPr>
        <w:t xml:space="preserve"> already </w:t>
      </w:r>
      <w:r w:rsidR="00C657D9">
        <w:rPr>
          <w:rFonts w:ascii="Arial" w:hAnsi="Arial" w:cs="Arial"/>
          <w:sz w:val="28"/>
          <w:szCs w:val="28"/>
        </w:rPr>
        <w:t>taking</w:t>
      </w:r>
      <w:r w:rsidR="00F60BC5" w:rsidRPr="00CA4BB2">
        <w:rPr>
          <w:rFonts w:ascii="Arial" w:hAnsi="Arial" w:cs="Arial"/>
          <w:sz w:val="28"/>
          <w:szCs w:val="28"/>
        </w:rPr>
        <w:t xml:space="preserve"> shape in various </w:t>
      </w:r>
      <w:r w:rsidR="00583E56">
        <w:rPr>
          <w:rFonts w:ascii="Arial" w:hAnsi="Arial" w:cs="Arial"/>
          <w:sz w:val="28"/>
          <w:szCs w:val="28"/>
        </w:rPr>
        <w:t xml:space="preserve">staff and student </w:t>
      </w:r>
      <w:r w:rsidR="00F60BC5" w:rsidRPr="00CA4BB2">
        <w:rPr>
          <w:rFonts w:ascii="Arial" w:hAnsi="Arial" w:cs="Arial"/>
          <w:sz w:val="28"/>
          <w:szCs w:val="28"/>
        </w:rPr>
        <w:t>workshops during January of this year and we are looking forward to see how this will further advance the stature and attractiveness of the unique NWU teaching and learning experience</w:t>
      </w:r>
      <w:r w:rsidR="006A3824" w:rsidRPr="00CA4BB2">
        <w:rPr>
          <w:rFonts w:ascii="Arial" w:hAnsi="Arial" w:cs="Arial"/>
          <w:sz w:val="28"/>
          <w:szCs w:val="28"/>
        </w:rPr>
        <w:t xml:space="preserve"> of our students</w:t>
      </w:r>
      <w:r w:rsidR="00F60BC5" w:rsidRPr="00CA4BB2">
        <w:rPr>
          <w:rFonts w:ascii="Arial" w:hAnsi="Arial" w:cs="Arial"/>
          <w:sz w:val="28"/>
          <w:szCs w:val="28"/>
        </w:rPr>
        <w:t xml:space="preserve">. </w:t>
      </w:r>
    </w:p>
    <w:p w:rsidR="00C657D9" w:rsidRDefault="00C657D9" w:rsidP="00251784">
      <w:pPr>
        <w:pStyle w:val="NoSpacing"/>
        <w:spacing w:line="360" w:lineRule="auto"/>
        <w:jc w:val="both"/>
        <w:rPr>
          <w:rFonts w:ascii="Arial" w:hAnsi="Arial" w:cs="Arial"/>
          <w:sz w:val="28"/>
          <w:szCs w:val="28"/>
        </w:rPr>
      </w:pPr>
    </w:p>
    <w:p w:rsidR="00E31B26" w:rsidRPr="00CA4BB2" w:rsidRDefault="00F60BC5" w:rsidP="00251784">
      <w:pPr>
        <w:pStyle w:val="NoSpacing"/>
        <w:spacing w:line="360" w:lineRule="auto"/>
        <w:jc w:val="both"/>
        <w:rPr>
          <w:rFonts w:ascii="Arial" w:hAnsi="Arial" w:cs="Arial"/>
          <w:sz w:val="28"/>
          <w:szCs w:val="28"/>
        </w:rPr>
      </w:pPr>
      <w:r w:rsidRPr="00CA4BB2">
        <w:rPr>
          <w:rFonts w:ascii="Arial" w:hAnsi="Arial" w:cs="Arial"/>
          <w:sz w:val="28"/>
          <w:szCs w:val="28"/>
        </w:rPr>
        <w:t xml:space="preserve">Other policy developments </w:t>
      </w:r>
      <w:r w:rsidR="00957E5A" w:rsidRPr="00CA4BB2">
        <w:rPr>
          <w:rFonts w:ascii="Arial" w:hAnsi="Arial" w:cs="Arial"/>
          <w:sz w:val="28"/>
          <w:szCs w:val="28"/>
        </w:rPr>
        <w:t>are</w:t>
      </w:r>
      <w:r w:rsidRPr="00CA4BB2">
        <w:rPr>
          <w:rFonts w:ascii="Arial" w:hAnsi="Arial" w:cs="Arial"/>
          <w:sz w:val="28"/>
          <w:szCs w:val="28"/>
        </w:rPr>
        <w:t xml:space="preserve"> the Council approv</w:t>
      </w:r>
      <w:r w:rsidR="00C657D9">
        <w:rPr>
          <w:rFonts w:ascii="Arial" w:hAnsi="Arial" w:cs="Arial"/>
          <w:sz w:val="28"/>
          <w:szCs w:val="28"/>
        </w:rPr>
        <w:t>ed</w:t>
      </w:r>
      <w:r w:rsidRPr="00CA4BB2">
        <w:rPr>
          <w:rFonts w:ascii="Arial" w:hAnsi="Arial" w:cs="Arial"/>
          <w:sz w:val="28"/>
          <w:szCs w:val="28"/>
        </w:rPr>
        <w:t xml:space="preserve"> new Policy on Student Discipline, the Employee Wellness Policy, the Policy on Employment Equity and the Performance Management Policy. Furthermore, the NWU Admissions Policy was amended and approved by Council in 2019 to give effect to national directives in this regard, especially relating to the revoking of the designated list of school subjects. The new Teaching, Learning and Assessment Policy and Rules were approved by Council in 2019 </w:t>
      </w:r>
      <w:r w:rsidR="00C657D9">
        <w:rPr>
          <w:rFonts w:ascii="Arial" w:hAnsi="Arial" w:cs="Arial"/>
          <w:sz w:val="28"/>
          <w:szCs w:val="28"/>
        </w:rPr>
        <w:t>to be developed into</w:t>
      </w:r>
      <w:r w:rsidRPr="00CA4BB2">
        <w:rPr>
          <w:rFonts w:ascii="Arial" w:hAnsi="Arial" w:cs="Arial"/>
          <w:sz w:val="28"/>
          <w:szCs w:val="28"/>
        </w:rPr>
        <w:t xml:space="preserve"> standard operating procedures </w:t>
      </w:r>
      <w:r w:rsidR="00C657D9">
        <w:rPr>
          <w:rFonts w:ascii="Arial" w:hAnsi="Arial" w:cs="Arial"/>
          <w:sz w:val="28"/>
          <w:szCs w:val="28"/>
        </w:rPr>
        <w:t>in</w:t>
      </w:r>
      <w:r w:rsidRPr="00CA4BB2">
        <w:rPr>
          <w:rFonts w:ascii="Arial" w:hAnsi="Arial" w:cs="Arial"/>
          <w:sz w:val="28"/>
          <w:szCs w:val="28"/>
        </w:rPr>
        <w:t xml:space="preserve"> 2020.</w:t>
      </w:r>
    </w:p>
    <w:p w:rsidR="00E31B26" w:rsidRPr="00CA4BB2" w:rsidRDefault="00E31B26" w:rsidP="00251784">
      <w:pPr>
        <w:pStyle w:val="NoSpacing"/>
        <w:spacing w:line="360" w:lineRule="auto"/>
        <w:jc w:val="both"/>
        <w:rPr>
          <w:rFonts w:ascii="Arial" w:hAnsi="Arial" w:cs="Arial"/>
          <w:sz w:val="28"/>
          <w:szCs w:val="28"/>
        </w:rPr>
      </w:pPr>
    </w:p>
    <w:p w:rsidR="00583E56" w:rsidRDefault="00E31B26" w:rsidP="00251784">
      <w:pPr>
        <w:pStyle w:val="NoSpacing"/>
        <w:spacing w:line="360" w:lineRule="auto"/>
        <w:jc w:val="both"/>
        <w:rPr>
          <w:rFonts w:ascii="Arial" w:hAnsi="Arial" w:cs="Arial"/>
          <w:sz w:val="28"/>
          <w:szCs w:val="28"/>
        </w:rPr>
      </w:pPr>
      <w:r w:rsidRPr="00CA4BB2">
        <w:rPr>
          <w:rFonts w:ascii="Arial" w:hAnsi="Arial" w:cs="Arial"/>
          <w:color w:val="000000" w:themeColor="text1"/>
          <w:sz w:val="28"/>
          <w:szCs w:val="28"/>
        </w:rPr>
        <w:lastRenderedPageBreak/>
        <w:t xml:space="preserve">In </w:t>
      </w:r>
      <w:r w:rsidR="00583E56">
        <w:rPr>
          <w:rFonts w:ascii="Arial" w:hAnsi="Arial" w:cs="Arial"/>
          <w:color w:val="000000" w:themeColor="text1"/>
          <w:sz w:val="28"/>
          <w:szCs w:val="28"/>
        </w:rPr>
        <w:t xml:space="preserve">relation to external accreditations and recognition in 2019 the </w:t>
      </w:r>
      <w:r w:rsidR="00D028F4" w:rsidRPr="00CA4BB2">
        <w:rPr>
          <w:rFonts w:ascii="Arial" w:hAnsi="Arial" w:cs="Arial"/>
          <w:iCs/>
          <w:color w:val="000000" w:themeColor="text1"/>
          <w:sz w:val="28"/>
          <w:szCs w:val="28"/>
        </w:rPr>
        <w:t xml:space="preserve">NWU </w:t>
      </w:r>
      <w:r w:rsidR="00583E56">
        <w:rPr>
          <w:rFonts w:ascii="Arial" w:hAnsi="Arial" w:cs="Arial"/>
          <w:iCs/>
          <w:color w:val="000000" w:themeColor="text1"/>
          <w:sz w:val="28"/>
          <w:szCs w:val="28"/>
        </w:rPr>
        <w:t>conducted EPEs for the</w:t>
      </w:r>
      <w:r w:rsidR="00D028F4" w:rsidRPr="00CA4BB2">
        <w:rPr>
          <w:rFonts w:ascii="Arial" w:hAnsi="Arial" w:cs="Arial"/>
          <w:iCs/>
          <w:color w:val="000000" w:themeColor="text1"/>
          <w:sz w:val="28"/>
          <w:szCs w:val="28"/>
        </w:rPr>
        <w:t xml:space="preserve"> BSc Hons Applied Radiation Science, </w:t>
      </w:r>
      <w:proofErr w:type="spellStart"/>
      <w:r w:rsidR="00D028F4" w:rsidRPr="00CA4BB2">
        <w:rPr>
          <w:rFonts w:ascii="Arial" w:hAnsi="Arial" w:cs="Arial"/>
          <w:iCs/>
          <w:color w:val="000000" w:themeColor="text1"/>
          <w:sz w:val="28"/>
          <w:szCs w:val="28"/>
        </w:rPr>
        <w:t>B</w:t>
      </w:r>
      <w:r w:rsidR="007F4D87" w:rsidRPr="00CA4BB2">
        <w:rPr>
          <w:rFonts w:ascii="Arial" w:hAnsi="Arial" w:cs="Arial"/>
          <w:iCs/>
          <w:color w:val="000000" w:themeColor="text1"/>
          <w:sz w:val="28"/>
          <w:szCs w:val="28"/>
        </w:rPr>
        <w:t>E</w:t>
      </w:r>
      <w:r w:rsidR="00D028F4" w:rsidRPr="00CA4BB2">
        <w:rPr>
          <w:rFonts w:ascii="Arial" w:hAnsi="Arial" w:cs="Arial"/>
          <w:iCs/>
          <w:color w:val="000000" w:themeColor="text1"/>
          <w:sz w:val="28"/>
          <w:szCs w:val="28"/>
        </w:rPr>
        <w:t>d</w:t>
      </w:r>
      <w:proofErr w:type="spellEnd"/>
      <w:r w:rsidR="007F4D87" w:rsidRPr="00CA4BB2">
        <w:rPr>
          <w:rFonts w:ascii="Arial" w:hAnsi="Arial" w:cs="Arial"/>
          <w:iCs/>
          <w:color w:val="000000" w:themeColor="text1"/>
          <w:sz w:val="28"/>
          <w:szCs w:val="28"/>
        </w:rPr>
        <w:t xml:space="preserve"> </w:t>
      </w:r>
      <w:r w:rsidR="00D028F4" w:rsidRPr="00CA4BB2">
        <w:rPr>
          <w:rFonts w:ascii="Arial" w:hAnsi="Arial" w:cs="Arial"/>
          <w:iCs/>
          <w:color w:val="000000" w:themeColor="text1"/>
          <w:sz w:val="28"/>
          <w:szCs w:val="28"/>
        </w:rPr>
        <w:t>Hons Educational Psychology and BA/</w:t>
      </w:r>
      <w:r w:rsidR="007F4D87" w:rsidRPr="00CA4BB2">
        <w:rPr>
          <w:rFonts w:ascii="Arial" w:hAnsi="Arial" w:cs="Arial"/>
          <w:iCs/>
          <w:color w:val="000000" w:themeColor="text1"/>
          <w:sz w:val="28"/>
          <w:szCs w:val="28"/>
        </w:rPr>
        <w:t xml:space="preserve"> </w:t>
      </w:r>
      <w:proofErr w:type="spellStart"/>
      <w:r w:rsidR="00D028F4" w:rsidRPr="00CA4BB2">
        <w:rPr>
          <w:rFonts w:ascii="Arial" w:hAnsi="Arial" w:cs="Arial"/>
          <w:iCs/>
          <w:color w:val="000000" w:themeColor="text1"/>
          <w:sz w:val="28"/>
          <w:szCs w:val="28"/>
        </w:rPr>
        <w:t>BCom</w:t>
      </w:r>
      <w:proofErr w:type="spellEnd"/>
      <w:r w:rsidR="00D028F4" w:rsidRPr="00CA4BB2">
        <w:rPr>
          <w:rFonts w:ascii="Arial" w:hAnsi="Arial" w:cs="Arial"/>
          <w:iCs/>
          <w:color w:val="000000" w:themeColor="text1"/>
          <w:sz w:val="28"/>
          <w:szCs w:val="28"/>
        </w:rPr>
        <w:t xml:space="preserve"> Hons Industrial Psychology as part of our commitment to </w:t>
      </w:r>
      <w:r w:rsidR="00583E56">
        <w:rPr>
          <w:rFonts w:ascii="Arial" w:hAnsi="Arial" w:cs="Arial"/>
          <w:iCs/>
          <w:color w:val="000000" w:themeColor="text1"/>
          <w:sz w:val="28"/>
          <w:szCs w:val="28"/>
        </w:rPr>
        <w:t>r</w:t>
      </w:r>
      <w:r w:rsidR="00D028F4" w:rsidRPr="00CA4BB2">
        <w:rPr>
          <w:rFonts w:ascii="Arial" w:hAnsi="Arial" w:cs="Arial"/>
          <w:iCs/>
          <w:color w:val="000000" w:themeColor="text1"/>
          <w:sz w:val="28"/>
          <w:szCs w:val="28"/>
        </w:rPr>
        <w:t>obust quality assurance of our programmes. In 2019 there occurred two professional or statutory body evaluations/reviews in the Faculty of Engineering’s: Industrial and Mechanical Engineering w</w:t>
      </w:r>
      <w:r w:rsidR="00583E56">
        <w:rPr>
          <w:rFonts w:ascii="Arial" w:hAnsi="Arial" w:cs="Arial"/>
          <w:iCs/>
          <w:color w:val="000000" w:themeColor="text1"/>
          <w:sz w:val="28"/>
          <w:szCs w:val="28"/>
        </w:rPr>
        <w:t>hich was visited in June</w:t>
      </w:r>
      <w:r w:rsidR="00D028F4" w:rsidRPr="00CA4BB2">
        <w:rPr>
          <w:rFonts w:ascii="Arial" w:hAnsi="Arial" w:cs="Arial"/>
          <w:iCs/>
          <w:color w:val="000000" w:themeColor="text1"/>
          <w:sz w:val="28"/>
          <w:szCs w:val="28"/>
        </w:rPr>
        <w:t xml:space="preserve"> by </w:t>
      </w:r>
      <w:r w:rsidR="00583E56">
        <w:rPr>
          <w:rFonts w:ascii="Arial" w:hAnsi="Arial" w:cs="Arial"/>
          <w:iCs/>
          <w:color w:val="000000" w:themeColor="text1"/>
          <w:sz w:val="28"/>
          <w:szCs w:val="28"/>
        </w:rPr>
        <w:t>ECSA,</w:t>
      </w:r>
      <w:r w:rsidR="00D028F4" w:rsidRPr="00CA4BB2">
        <w:rPr>
          <w:rFonts w:ascii="Arial" w:hAnsi="Arial" w:cs="Arial"/>
          <w:iCs/>
          <w:color w:val="000000" w:themeColor="text1"/>
          <w:sz w:val="28"/>
          <w:szCs w:val="28"/>
        </w:rPr>
        <w:t xml:space="preserve"> and the Faculty of Health Science</w:t>
      </w:r>
      <w:r w:rsidR="00583E56">
        <w:rPr>
          <w:rFonts w:ascii="Arial" w:hAnsi="Arial" w:cs="Arial"/>
          <w:iCs/>
          <w:color w:val="000000" w:themeColor="text1"/>
          <w:sz w:val="28"/>
          <w:szCs w:val="28"/>
        </w:rPr>
        <w:t xml:space="preserve">s </w:t>
      </w:r>
      <w:proofErr w:type="spellStart"/>
      <w:r w:rsidR="00583E56">
        <w:rPr>
          <w:rFonts w:ascii="Arial" w:hAnsi="Arial" w:cs="Arial"/>
          <w:iCs/>
          <w:color w:val="000000" w:themeColor="text1"/>
          <w:sz w:val="28"/>
          <w:szCs w:val="28"/>
        </w:rPr>
        <w:t>BPharm</w:t>
      </w:r>
      <w:proofErr w:type="spellEnd"/>
      <w:r w:rsidR="00583E56">
        <w:rPr>
          <w:rFonts w:ascii="Arial" w:hAnsi="Arial" w:cs="Arial"/>
          <w:iCs/>
          <w:color w:val="000000" w:themeColor="text1"/>
          <w:sz w:val="28"/>
          <w:szCs w:val="28"/>
        </w:rPr>
        <w:t xml:space="preserve"> which</w:t>
      </w:r>
      <w:r w:rsidR="00D028F4" w:rsidRPr="00CA4BB2">
        <w:rPr>
          <w:rFonts w:ascii="Arial" w:hAnsi="Arial" w:cs="Arial"/>
          <w:iCs/>
          <w:color w:val="000000" w:themeColor="text1"/>
          <w:sz w:val="28"/>
          <w:szCs w:val="28"/>
        </w:rPr>
        <w:t xml:space="preserve"> was visited by the</w:t>
      </w:r>
      <w:r w:rsidR="00583E56">
        <w:rPr>
          <w:rFonts w:ascii="Arial" w:hAnsi="Arial" w:cs="Arial"/>
          <w:iCs/>
          <w:color w:val="000000" w:themeColor="text1"/>
          <w:sz w:val="28"/>
          <w:szCs w:val="28"/>
        </w:rPr>
        <w:t xml:space="preserve"> SA Pharmacy Council in August</w:t>
      </w:r>
      <w:r w:rsidR="00D028F4" w:rsidRPr="00CA4BB2">
        <w:rPr>
          <w:rFonts w:ascii="Arial" w:hAnsi="Arial" w:cs="Arial"/>
          <w:iCs/>
          <w:color w:val="000000" w:themeColor="text1"/>
          <w:sz w:val="28"/>
          <w:szCs w:val="28"/>
        </w:rPr>
        <w:t>. The external review of BSc Hons Applied Radiation Science received a Meets Minimum Standards</w:t>
      </w:r>
      <w:r w:rsidR="00B411D4" w:rsidRPr="00CA4BB2">
        <w:rPr>
          <w:rFonts w:ascii="Arial" w:hAnsi="Arial" w:cs="Arial"/>
          <w:color w:val="000000" w:themeColor="text1"/>
          <w:sz w:val="28"/>
          <w:szCs w:val="28"/>
        </w:rPr>
        <w:t>.</w:t>
      </w:r>
      <w:r w:rsidR="00614823" w:rsidRPr="00CA4BB2">
        <w:rPr>
          <w:rFonts w:ascii="Arial" w:hAnsi="Arial" w:cs="Arial"/>
          <w:color w:val="000000" w:themeColor="text1"/>
          <w:sz w:val="28"/>
          <w:szCs w:val="28"/>
        </w:rPr>
        <w:t xml:space="preserve"> </w:t>
      </w:r>
      <w:r w:rsidR="00583E56">
        <w:rPr>
          <w:rFonts w:ascii="Arial" w:hAnsi="Arial" w:cs="Arial"/>
          <w:color w:val="000000" w:themeColor="text1"/>
          <w:sz w:val="28"/>
          <w:szCs w:val="28"/>
        </w:rPr>
        <w:t xml:space="preserve">All three programmes </w:t>
      </w:r>
      <w:r w:rsidR="00614823" w:rsidRPr="00CA4BB2">
        <w:rPr>
          <w:rFonts w:ascii="Arial" w:hAnsi="Arial" w:cs="Arial"/>
          <w:iCs/>
          <w:color w:val="000000" w:themeColor="text1"/>
          <w:sz w:val="28"/>
          <w:szCs w:val="28"/>
        </w:rPr>
        <w:t xml:space="preserve">were accredited by </w:t>
      </w:r>
      <w:r w:rsidR="00583E56">
        <w:rPr>
          <w:rFonts w:ascii="Arial" w:hAnsi="Arial" w:cs="Arial"/>
          <w:iCs/>
          <w:color w:val="000000" w:themeColor="text1"/>
          <w:sz w:val="28"/>
          <w:szCs w:val="28"/>
        </w:rPr>
        <w:t>the professional bodies concerned</w:t>
      </w:r>
      <w:r w:rsidR="00614823" w:rsidRPr="00CA4BB2">
        <w:rPr>
          <w:rFonts w:ascii="Arial" w:hAnsi="Arial" w:cs="Arial"/>
          <w:iCs/>
          <w:color w:val="000000" w:themeColor="text1"/>
          <w:sz w:val="28"/>
          <w:szCs w:val="28"/>
        </w:rPr>
        <w:t>.</w:t>
      </w:r>
      <w:r w:rsidR="00B411D4" w:rsidRPr="00CA4BB2">
        <w:rPr>
          <w:rFonts w:ascii="Arial" w:hAnsi="Arial" w:cs="Arial"/>
          <w:color w:val="000000" w:themeColor="text1"/>
          <w:sz w:val="28"/>
          <w:szCs w:val="28"/>
        </w:rPr>
        <w:t xml:space="preserve"> </w:t>
      </w:r>
      <w:r w:rsidR="00663B7F" w:rsidRPr="00CA4BB2">
        <w:rPr>
          <w:rFonts w:ascii="Arial" w:hAnsi="Arial" w:cs="Arial"/>
          <w:sz w:val="28"/>
          <w:szCs w:val="28"/>
        </w:rPr>
        <w:t>In addition to the above</w:t>
      </w:r>
      <w:r w:rsidR="00FD369B" w:rsidRPr="00CA4BB2">
        <w:rPr>
          <w:rFonts w:ascii="Arial" w:hAnsi="Arial" w:cs="Arial"/>
          <w:sz w:val="28"/>
          <w:szCs w:val="28"/>
        </w:rPr>
        <w:t xml:space="preserve">, </w:t>
      </w:r>
      <w:r w:rsidR="005B010F" w:rsidRPr="00CA4BB2">
        <w:rPr>
          <w:rFonts w:ascii="Arial" w:hAnsi="Arial" w:cs="Arial"/>
          <w:sz w:val="28"/>
          <w:szCs w:val="28"/>
        </w:rPr>
        <w:t xml:space="preserve">in 2019 we received full accreditation for </w:t>
      </w:r>
      <w:r w:rsidR="00F338FF" w:rsidRPr="00CA4BB2">
        <w:rPr>
          <w:rFonts w:ascii="Arial" w:hAnsi="Arial" w:cs="Arial"/>
          <w:sz w:val="28"/>
          <w:szCs w:val="28"/>
        </w:rPr>
        <w:t>LLB</w:t>
      </w:r>
      <w:r w:rsidR="005B010F" w:rsidRPr="00CA4BB2">
        <w:rPr>
          <w:rFonts w:ascii="Arial" w:hAnsi="Arial" w:cs="Arial"/>
          <w:sz w:val="28"/>
          <w:szCs w:val="28"/>
        </w:rPr>
        <w:t xml:space="preserve"> and continue to monitor the improvement plan</w:t>
      </w:r>
      <w:r w:rsidR="00583E56">
        <w:rPr>
          <w:rFonts w:ascii="Arial" w:hAnsi="Arial" w:cs="Arial"/>
          <w:sz w:val="28"/>
          <w:szCs w:val="28"/>
        </w:rPr>
        <w:t>.</w:t>
      </w:r>
    </w:p>
    <w:p w:rsidR="00583E56" w:rsidRDefault="00583E56" w:rsidP="00251784">
      <w:pPr>
        <w:pStyle w:val="NoSpacing"/>
        <w:spacing w:line="360" w:lineRule="auto"/>
        <w:jc w:val="both"/>
        <w:rPr>
          <w:rFonts w:ascii="Arial" w:hAnsi="Arial" w:cs="Arial"/>
          <w:sz w:val="28"/>
          <w:szCs w:val="28"/>
        </w:rPr>
      </w:pPr>
    </w:p>
    <w:p w:rsidR="00663B7F" w:rsidRPr="00CA4BB2" w:rsidRDefault="00BF3D29" w:rsidP="00251784">
      <w:pPr>
        <w:pStyle w:val="NoSpacing"/>
        <w:spacing w:line="360" w:lineRule="auto"/>
        <w:jc w:val="both"/>
        <w:rPr>
          <w:rFonts w:ascii="Arial" w:hAnsi="Arial" w:cs="Arial"/>
          <w:sz w:val="28"/>
          <w:szCs w:val="28"/>
        </w:rPr>
      </w:pPr>
      <w:r w:rsidRPr="00CA4BB2">
        <w:rPr>
          <w:rFonts w:ascii="Arial" w:hAnsi="Arial" w:cs="Arial"/>
          <w:iCs/>
          <w:color w:val="000000" w:themeColor="text1"/>
          <w:sz w:val="28"/>
          <w:szCs w:val="28"/>
        </w:rPr>
        <w:t>In 2020 there are external evaluations scheduled for the Faculty of Economic and Management Sciences, Faculty of Natural and Agricultural Sciences, Faculty of Engineering, Faculty of Theology and the Faculty of Health Sciences. In addition to these evaluations, the University expects to host the site visits of the following professional bodies, namely the Health Professional Council of South Africa (HPCSA), the South African Council for Planners (SACPLAN) and the South African Board for People Practices (SABPP).</w:t>
      </w:r>
      <w:r w:rsidRPr="00CA4BB2" w:rsidDel="00BF3D29">
        <w:rPr>
          <w:rFonts w:ascii="Arial" w:hAnsi="Arial" w:cs="Arial"/>
          <w:color w:val="000000" w:themeColor="text1"/>
          <w:sz w:val="28"/>
          <w:szCs w:val="28"/>
        </w:rPr>
        <w:t xml:space="preserve"> </w:t>
      </w:r>
      <w:r w:rsidR="009C19CD" w:rsidRPr="00CA4BB2">
        <w:rPr>
          <w:rFonts w:ascii="Arial" w:hAnsi="Arial" w:cs="Arial"/>
          <w:color w:val="000000" w:themeColor="text1"/>
          <w:sz w:val="28"/>
          <w:szCs w:val="28"/>
        </w:rPr>
        <w:t xml:space="preserve">In </w:t>
      </w:r>
      <w:r w:rsidR="009C19CD" w:rsidRPr="00CA4BB2">
        <w:rPr>
          <w:rFonts w:ascii="Arial" w:hAnsi="Arial" w:cs="Arial"/>
          <w:sz w:val="28"/>
          <w:szCs w:val="28"/>
        </w:rPr>
        <w:t>this new year we will also pursue the further</w:t>
      </w:r>
      <w:r w:rsidR="00CF0D56" w:rsidRPr="00CA4BB2">
        <w:rPr>
          <w:rFonts w:ascii="Arial" w:hAnsi="Arial" w:cs="Arial"/>
          <w:sz w:val="28"/>
          <w:szCs w:val="28"/>
        </w:rPr>
        <w:t xml:space="preserve"> development of a Centre for Higher Education Development</w:t>
      </w:r>
      <w:r w:rsidR="007F4D87" w:rsidRPr="00CA4BB2">
        <w:rPr>
          <w:rFonts w:ascii="Arial" w:hAnsi="Arial" w:cs="Arial"/>
          <w:sz w:val="28"/>
          <w:szCs w:val="28"/>
        </w:rPr>
        <w:t xml:space="preserve"> with the Faculty of Education</w:t>
      </w:r>
      <w:r w:rsidR="00CF0D56" w:rsidRPr="00CA4BB2">
        <w:rPr>
          <w:rFonts w:ascii="Arial" w:hAnsi="Arial" w:cs="Arial"/>
          <w:sz w:val="28"/>
          <w:szCs w:val="28"/>
        </w:rPr>
        <w:t xml:space="preserve">, and the </w:t>
      </w:r>
      <w:proofErr w:type="spellStart"/>
      <w:r w:rsidR="00CF0D56" w:rsidRPr="00CA4BB2">
        <w:rPr>
          <w:rFonts w:ascii="Arial" w:hAnsi="Arial" w:cs="Arial"/>
          <w:sz w:val="28"/>
          <w:szCs w:val="28"/>
        </w:rPr>
        <w:t>professionalisation</w:t>
      </w:r>
      <w:proofErr w:type="spellEnd"/>
      <w:r w:rsidR="00CF0D56" w:rsidRPr="00CA4BB2">
        <w:rPr>
          <w:rFonts w:ascii="Arial" w:hAnsi="Arial" w:cs="Arial"/>
          <w:sz w:val="28"/>
          <w:szCs w:val="28"/>
        </w:rPr>
        <w:t xml:space="preserve"> of University teaching through the development of a postgraduate Diploma in Higher Education</w:t>
      </w:r>
      <w:r w:rsidR="007F4D87" w:rsidRPr="00CA4BB2">
        <w:rPr>
          <w:rFonts w:ascii="Arial" w:hAnsi="Arial" w:cs="Arial"/>
          <w:sz w:val="28"/>
          <w:szCs w:val="28"/>
        </w:rPr>
        <w:t xml:space="preserve">. </w:t>
      </w:r>
      <w:r w:rsidR="00583E56">
        <w:rPr>
          <w:rFonts w:ascii="Arial" w:hAnsi="Arial" w:cs="Arial"/>
          <w:sz w:val="28"/>
          <w:szCs w:val="28"/>
        </w:rPr>
        <w:t xml:space="preserve">Please remember that </w:t>
      </w:r>
      <w:r w:rsidR="00E45CA5">
        <w:rPr>
          <w:rFonts w:ascii="Arial" w:hAnsi="Arial" w:cs="Arial"/>
          <w:sz w:val="28"/>
          <w:szCs w:val="28"/>
        </w:rPr>
        <w:t xml:space="preserve">three </w:t>
      </w:r>
      <w:r w:rsidR="00583E56">
        <w:rPr>
          <w:rFonts w:ascii="Arial" w:hAnsi="Arial" w:cs="Arial"/>
          <w:sz w:val="28"/>
          <w:szCs w:val="28"/>
        </w:rPr>
        <w:t>import</w:t>
      </w:r>
      <w:r w:rsidR="00E45CA5">
        <w:rPr>
          <w:rFonts w:ascii="Arial" w:hAnsi="Arial" w:cs="Arial"/>
          <w:sz w:val="28"/>
          <w:szCs w:val="28"/>
        </w:rPr>
        <w:t>ant cross-</w:t>
      </w:r>
      <w:r w:rsidR="00583E56">
        <w:rPr>
          <w:rFonts w:ascii="Arial" w:hAnsi="Arial" w:cs="Arial"/>
          <w:sz w:val="28"/>
          <w:szCs w:val="28"/>
        </w:rPr>
        <w:t xml:space="preserve">curricular teaching-learning events are planned for </w:t>
      </w:r>
      <w:r w:rsidR="00E45CA5">
        <w:rPr>
          <w:rFonts w:ascii="Arial" w:hAnsi="Arial" w:cs="Arial"/>
          <w:sz w:val="28"/>
          <w:szCs w:val="28"/>
        </w:rPr>
        <w:t>2020: Facing Race W</w:t>
      </w:r>
      <w:r w:rsidR="00583E56">
        <w:rPr>
          <w:rFonts w:ascii="Arial" w:hAnsi="Arial" w:cs="Arial"/>
          <w:sz w:val="28"/>
          <w:szCs w:val="28"/>
        </w:rPr>
        <w:t xml:space="preserve">eek will explore the links between race and the </w:t>
      </w:r>
      <w:r w:rsidR="00737C20">
        <w:rPr>
          <w:rFonts w:ascii="Arial" w:hAnsi="Arial" w:cs="Arial"/>
          <w:sz w:val="28"/>
          <w:szCs w:val="28"/>
        </w:rPr>
        <w:t>SA economy, we have a Language A</w:t>
      </w:r>
      <w:r w:rsidR="00583E56">
        <w:rPr>
          <w:rFonts w:ascii="Arial" w:hAnsi="Arial" w:cs="Arial"/>
          <w:sz w:val="28"/>
          <w:szCs w:val="28"/>
        </w:rPr>
        <w:t>wareness Week scheduled and the focus for G</w:t>
      </w:r>
      <w:r w:rsidR="00CF0D56" w:rsidRPr="00CA4BB2">
        <w:rPr>
          <w:rFonts w:ascii="Arial" w:hAnsi="Arial" w:cs="Arial"/>
          <w:sz w:val="28"/>
          <w:szCs w:val="28"/>
        </w:rPr>
        <w:t xml:space="preserve">ender </w:t>
      </w:r>
      <w:r w:rsidR="00583E56">
        <w:rPr>
          <w:rFonts w:ascii="Arial" w:hAnsi="Arial" w:cs="Arial"/>
          <w:sz w:val="28"/>
          <w:szCs w:val="28"/>
        </w:rPr>
        <w:t>Awareness Week in August is on gender-based violence</w:t>
      </w:r>
      <w:r w:rsidR="00CF0D56" w:rsidRPr="00CA4BB2">
        <w:rPr>
          <w:rFonts w:ascii="Arial" w:hAnsi="Arial" w:cs="Arial"/>
          <w:sz w:val="28"/>
          <w:szCs w:val="28"/>
        </w:rPr>
        <w:t>. It promises to be a ve</w:t>
      </w:r>
      <w:r w:rsidR="00737C20">
        <w:rPr>
          <w:rFonts w:ascii="Arial" w:hAnsi="Arial" w:cs="Arial"/>
          <w:sz w:val="28"/>
          <w:szCs w:val="28"/>
        </w:rPr>
        <w:t>ry exciting year ahead everyone, not only intellectually, but also in physical terms</w:t>
      </w:r>
      <w:r w:rsidR="00E45CA5">
        <w:rPr>
          <w:rFonts w:ascii="Arial" w:hAnsi="Arial" w:cs="Arial"/>
          <w:sz w:val="28"/>
          <w:szCs w:val="28"/>
        </w:rPr>
        <w:t xml:space="preserve"> with many new building projects </w:t>
      </w:r>
      <w:r w:rsidR="00A21BC3">
        <w:rPr>
          <w:rFonts w:ascii="Arial" w:hAnsi="Arial" w:cs="Arial"/>
          <w:sz w:val="28"/>
          <w:szCs w:val="28"/>
        </w:rPr>
        <w:t>“</w:t>
      </w:r>
      <w:r w:rsidR="00E45CA5">
        <w:rPr>
          <w:rFonts w:ascii="Arial" w:hAnsi="Arial" w:cs="Arial"/>
          <w:sz w:val="28"/>
          <w:szCs w:val="28"/>
        </w:rPr>
        <w:t>on the go</w:t>
      </w:r>
      <w:r w:rsidR="00A21BC3">
        <w:rPr>
          <w:rFonts w:ascii="Arial" w:hAnsi="Arial" w:cs="Arial"/>
          <w:sz w:val="28"/>
          <w:szCs w:val="28"/>
        </w:rPr>
        <w:t>”</w:t>
      </w:r>
      <w:r w:rsidR="00E45CA5">
        <w:rPr>
          <w:rFonts w:ascii="Arial" w:hAnsi="Arial" w:cs="Arial"/>
          <w:sz w:val="28"/>
          <w:szCs w:val="28"/>
        </w:rPr>
        <w:t>.</w:t>
      </w:r>
    </w:p>
    <w:p w:rsidR="00663B7F" w:rsidRDefault="00663B7F" w:rsidP="00251784">
      <w:pPr>
        <w:pStyle w:val="NoSpacing"/>
        <w:spacing w:line="360" w:lineRule="auto"/>
        <w:jc w:val="both"/>
        <w:rPr>
          <w:rFonts w:ascii="Arial" w:hAnsi="Arial" w:cs="Arial"/>
          <w:sz w:val="28"/>
          <w:szCs w:val="28"/>
        </w:rPr>
      </w:pPr>
    </w:p>
    <w:p w:rsidR="00583E56" w:rsidRPr="00583E56" w:rsidRDefault="00583E56" w:rsidP="00251784">
      <w:pPr>
        <w:pStyle w:val="NoSpacing"/>
        <w:spacing w:line="360" w:lineRule="auto"/>
        <w:jc w:val="both"/>
        <w:rPr>
          <w:rFonts w:ascii="Arial" w:hAnsi="Arial" w:cs="Arial"/>
          <w:b/>
          <w:sz w:val="28"/>
          <w:szCs w:val="28"/>
        </w:rPr>
      </w:pPr>
      <w:r w:rsidRPr="00583E56">
        <w:rPr>
          <w:rFonts w:ascii="Arial" w:hAnsi="Arial" w:cs="Arial"/>
          <w:b/>
          <w:sz w:val="28"/>
          <w:szCs w:val="28"/>
        </w:rPr>
        <w:t>Infrastructure and development</w:t>
      </w:r>
    </w:p>
    <w:p w:rsidR="00BE482F" w:rsidRPr="00583E56" w:rsidRDefault="004A27CE" w:rsidP="00251784">
      <w:pPr>
        <w:pStyle w:val="NoSpacing"/>
        <w:spacing w:line="360" w:lineRule="auto"/>
        <w:jc w:val="both"/>
        <w:rPr>
          <w:rFonts w:ascii="Arial" w:hAnsi="Arial" w:cs="Arial"/>
          <w:color w:val="000000" w:themeColor="text1"/>
          <w:sz w:val="28"/>
          <w:szCs w:val="28"/>
        </w:rPr>
      </w:pPr>
      <w:r w:rsidRPr="00CA4BB2">
        <w:rPr>
          <w:rFonts w:ascii="Arial" w:hAnsi="Arial" w:cs="Arial"/>
          <w:color w:val="000000" w:themeColor="text1"/>
          <w:sz w:val="28"/>
          <w:szCs w:val="28"/>
        </w:rPr>
        <w:t>Infrastructu</w:t>
      </w:r>
      <w:r w:rsidR="00EC1B17" w:rsidRPr="00CA4BB2">
        <w:rPr>
          <w:rFonts w:ascii="Arial" w:hAnsi="Arial" w:cs="Arial"/>
          <w:color w:val="000000" w:themeColor="text1"/>
          <w:sz w:val="28"/>
          <w:szCs w:val="28"/>
        </w:rPr>
        <w:t>re also receives a boost in 2020</w:t>
      </w:r>
      <w:r w:rsidR="00E45CA5">
        <w:rPr>
          <w:rFonts w:ascii="Arial" w:hAnsi="Arial" w:cs="Arial"/>
          <w:color w:val="000000" w:themeColor="text1"/>
          <w:sz w:val="28"/>
          <w:szCs w:val="28"/>
        </w:rPr>
        <w:t xml:space="preserve"> with</w:t>
      </w:r>
      <w:r w:rsidR="00EC1B17" w:rsidRPr="00CA4BB2">
        <w:rPr>
          <w:rFonts w:ascii="Arial" w:hAnsi="Arial" w:cs="Arial"/>
          <w:color w:val="000000" w:themeColor="text1"/>
          <w:sz w:val="28"/>
          <w:szCs w:val="28"/>
        </w:rPr>
        <w:t xml:space="preserve"> projects having commenced in terms of</w:t>
      </w:r>
      <w:r w:rsidR="000649A8" w:rsidRPr="00CA4BB2">
        <w:rPr>
          <w:rFonts w:ascii="Arial" w:hAnsi="Arial" w:cs="Arial"/>
          <w:color w:val="000000" w:themeColor="text1"/>
          <w:sz w:val="28"/>
          <w:szCs w:val="28"/>
        </w:rPr>
        <w:t xml:space="preserve"> a new administration building already in construction on the Vaal Campus and a new </w:t>
      </w:r>
      <w:r w:rsidR="000649A8" w:rsidRPr="00CA4BB2">
        <w:rPr>
          <w:rFonts w:ascii="Arial" w:hAnsi="Arial" w:cs="Arial"/>
          <w:color w:val="000000" w:themeColor="text1"/>
          <w:sz w:val="28"/>
          <w:szCs w:val="28"/>
        </w:rPr>
        <w:lastRenderedPageBreak/>
        <w:t>lec</w:t>
      </w:r>
      <w:r w:rsidR="00583E56">
        <w:rPr>
          <w:rFonts w:ascii="Arial" w:hAnsi="Arial" w:cs="Arial"/>
          <w:color w:val="000000" w:themeColor="text1"/>
          <w:sz w:val="28"/>
          <w:szCs w:val="28"/>
        </w:rPr>
        <w:t>ture complex coming in shortly.</w:t>
      </w:r>
      <w:r w:rsidR="000649A8" w:rsidRPr="00CA4BB2">
        <w:rPr>
          <w:rFonts w:ascii="Arial" w:hAnsi="Arial" w:cs="Arial"/>
          <w:color w:val="000000" w:themeColor="text1"/>
          <w:sz w:val="28"/>
          <w:szCs w:val="28"/>
        </w:rPr>
        <w:t xml:space="preserve"> By October</w:t>
      </w:r>
      <w:r w:rsidR="005B0AA3" w:rsidRPr="00CA4BB2">
        <w:rPr>
          <w:rFonts w:ascii="Arial" w:hAnsi="Arial" w:cs="Arial"/>
          <w:color w:val="000000" w:themeColor="text1"/>
          <w:sz w:val="28"/>
          <w:szCs w:val="28"/>
        </w:rPr>
        <w:t xml:space="preserve"> this year the </w:t>
      </w:r>
      <w:r w:rsidR="00583E56">
        <w:rPr>
          <w:rFonts w:ascii="Arial" w:hAnsi="Arial" w:cs="Arial"/>
          <w:color w:val="000000" w:themeColor="text1"/>
          <w:sz w:val="28"/>
          <w:szCs w:val="28"/>
        </w:rPr>
        <w:t>Vaal C</w:t>
      </w:r>
      <w:r w:rsidR="000649A8" w:rsidRPr="00CA4BB2">
        <w:rPr>
          <w:rFonts w:ascii="Arial" w:hAnsi="Arial" w:cs="Arial"/>
          <w:color w:val="000000" w:themeColor="text1"/>
          <w:sz w:val="28"/>
          <w:szCs w:val="28"/>
        </w:rPr>
        <w:t>ampus can also expect a new main road which will make the c</w:t>
      </w:r>
      <w:r w:rsidR="005B0AA3" w:rsidRPr="00CA4BB2">
        <w:rPr>
          <w:rFonts w:ascii="Arial" w:hAnsi="Arial" w:cs="Arial"/>
          <w:color w:val="000000" w:themeColor="text1"/>
          <w:sz w:val="28"/>
          <w:szCs w:val="28"/>
        </w:rPr>
        <w:t>entral Campus strategically an a</w:t>
      </w:r>
      <w:r w:rsidR="007F4D87" w:rsidRPr="00CA4BB2">
        <w:rPr>
          <w:rFonts w:ascii="Arial" w:hAnsi="Arial" w:cs="Arial"/>
          <w:color w:val="000000" w:themeColor="text1"/>
          <w:sz w:val="28"/>
          <w:szCs w:val="28"/>
        </w:rPr>
        <w:t xml:space="preserve">cademic space. </w:t>
      </w:r>
      <w:r w:rsidR="000649A8" w:rsidRPr="00CA4BB2">
        <w:rPr>
          <w:rFonts w:ascii="Arial" w:hAnsi="Arial" w:cs="Arial"/>
          <w:color w:val="000000" w:themeColor="text1"/>
          <w:sz w:val="28"/>
          <w:szCs w:val="28"/>
        </w:rPr>
        <w:t xml:space="preserve">On our </w:t>
      </w:r>
      <w:proofErr w:type="spellStart"/>
      <w:r w:rsidR="000649A8" w:rsidRPr="00CA4BB2">
        <w:rPr>
          <w:rFonts w:ascii="Arial" w:hAnsi="Arial" w:cs="Arial"/>
          <w:color w:val="000000" w:themeColor="text1"/>
          <w:sz w:val="28"/>
          <w:szCs w:val="28"/>
        </w:rPr>
        <w:t>Mahikeng</w:t>
      </w:r>
      <w:proofErr w:type="spellEnd"/>
      <w:r w:rsidR="000649A8" w:rsidRPr="00CA4BB2">
        <w:rPr>
          <w:rFonts w:ascii="Arial" w:hAnsi="Arial" w:cs="Arial"/>
          <w:color w:val="000000" w:themeColor="text1"/>
          <w:sz w:val="28"/>
          <w:szCs w:val="28"/>
        </w:rPr>
        <w:t xml:space="preserve"> Campus a new residence complex </w:t>
      </w:r>
      <w:r w:rsidR="00E45CA5">
        <w:rPr>
          <w:rFonts w:ascii="Arial" w:hAnsi="Arial" w:cs="Arial"/>
          <w:color w:val="000000" w:themeColor="text1"/>
          <w:sz w:val="28"/>
          <w:szCs w:val="28"/>
        </w:rPr>
        <w:t xml:space="preserve">is being constructed </w:t>
      </w:r>
      <w:r w:rsidR="000649A8" w:rsidRPr="00CA4BB2">
        <w:rPr>
          <w:rFonts w:ascii="Arial" w:hAnsi="Arial" w:cs="Arial"/>
          <w:color w:val="000000" w:themeColor="text1"/>
          <w:sz w:val="28"/>
          <w:szCs w:val="28"/>
        </w:rPr>
        <w:t>that will be abl</w:t>
      </w:r>
      <w:r w:rsidR="00583E56">
        <w:rPr>
          <w:rFonts w:ascii="Arial" w:hAnsi="Arial" w:cs="Arial"/>
          <w:color w:val="000000" w:themeColor="text1"/>
          <w:sz w:val="28"/>
          <w:szCs w:val="28"/>
        </w:rPr>
        <w:t xml:space="preserve">e to house over 1700 students. </w:t>
      </w:r>
      <w:r w:rsidR="000649A8" w:rsidRPr="00CA4BB2">
        <w:rPr>
          <w:rFonts w:ascii="Arial" w:hAnsi="Arial" w:cs="Arial"/>
          <w:color w:val="000000" w:themeColor="text1"/>
          <w:sz w:val="28"/>
          <w:szCs w:val="28"/>
        </w:rPr>
        <w:t>The Campus can also look forward to a new building for P</w:t>
      </w:r>
      <w:r w:rsidR="00E45CA5">
        <w:rPr>
          <w:rFonts w:ascii="Arial" w:hAnsi="Arial" w:cs="Arial"/>
          <w:color w:val="000000" w:themeColor="text1"/>
          <w:sz w:val="28"/>
          <w:szCs w:val="28"/>
        </w:rPr>
        <w:t>sychos</w:t>
      </w:r>
      <w:r w:rsidR="00A21BC3">
        <w:rPr>
          <w:rFonts w:ascii="Arial" w:hAnsi="Arial" w:cs="Arial"/>
          <w:color w:val="000000" w:themeColor="text1"/>
          <w:sz w:val="28"/>
          <w:szCs w:val="28"/>
        </w:rPr>
        <w:t xml:space="preserve">ocial Health. </w:t>
      </w:r>
      <w:r w:rsidR="00E45CA5">
        <w:rPr>
          <w:rFonts w:ascii="Arial" w:hAnsi="Arial" w:cs="Arial"/>
          <w:color w:val="000000" w:themeColor="text1"/>
          <w:sz w:val="28"/>
          <w:szCs w:val="28"/>
        </w:rPr>
        <w:t>Lost City R</w:t>
      </w:r>
      <w:r w:rsidR="000649A8" w:rsidRPr="00CA4BB2">
        <w:rPr>
          <w:rFonts w:ascii="Arial" w:hAnsi="Arial" w:cs="Arial"/>
          <w:color w:val="000000" w:themeColor="text1"/>
          <w:sz w:val="28"/>
          <w:szCs w:val="28"/>
        </w:rPr>
        <w:t>esidence will be upgraded d</w:t>
      </w:r>
      <w:r w:rsidR="007F4D87" w:rsidRPr="00CA4BB2">
        <w:rPr>
          <w:rFonts w:ascii="Arial" w:hAnsi="Arial" w:cs="Arial"/>
          <w:color w:val="000000" w:themeColor="text1"/>
          <w:sz w:val="28"/>
          <w:szCs w:val="28"/>
        </w:rPr>
        <w:t xml:space="preserve">uring 2020/2021. </w:t>
      </w:r>
      <w:r w:rsidR="000649A8" w:rsidRPr="00CA4BB2">
        <w:rPr>
          <w:rFonts w:ascii="Arial" w:hAnsi="Arial" w:cs="Arial"/>
          <w:color w:val="000000" w:themeColor="text1"/>
          <w:sz w:val="28"/>
          <w:szCs w:val="28"/>
        </w:rPr>
        <w:t>On the Potchefstroom Campus, the High Performance Institute will be reloca</w:t>
      </w:r>
      <w:r w:rsidR="007F4D87" w:rsidRPr="00CA4BB2">
        <w:rPr>
          <w:rFonts w:ascii="Arial" w:hAnsi="Arial" w:cs="Arial"/>
          <w:color w:val="000000" w:themeColor="text1"/>
          <w:sz w:val="28"/>
          <w:szCs w:val="28"/>
        </w:rPr>
        <w:t xml:space="preserve">ting to a more suitable space. </w:t>
      </w:r>
      <w:r w:rsidR="000649A8" w:rsidRPr="00CA4BB2">
        <w:rPr>
          <w:rFonts w:ascii="Arial" w:hAnsi="Arial" w:cs="Arial"/>
          <w:color w:val="000000" w:themeColor="text1"/>
          <w:sz w:val="28"/>
          <w:szCs w:val="28"/>
        </w:rPr>
        <w:t xml:space="preserve">Wag ‘n </w:t>
      </w:r>
      <w:proofErr w:type="spellStart"/>
      <w:r w:rsidR="000649A8" w:rsidRPr="00CA4BB2">
        <w:rPr>
          <w:rFonts w:ascii="Arial" w:hAnsi="Arial" w:cs="Arial"/>
          <w:color w:val="000000" w:themeColor="text1"/>
          <w:sz w:val="28"/>
          <w:szCs w:val="28"/>
        </w:rPr>
        <w:t>Bietjie</w:t>
      </w:r>
      <w:proofErr w:type="spellEnd"/>
      <w:r w:rsidR="000649A8" w:rsidRPr="00CA4BB2">
        <w:rPr>
          <w:rFonts w:ascii="Arial" w:hAnsi="Arial" w:cs="Arial"/>
          <w:color w:val="000000" w:themeColor="text1"/>
          <w:sz w:val="28"/>
          <w:szCs w:val="28"/>
        </w:rPr>
        <w:t xml:space="preserve"> Residence will be upgraded and </w:t>
      </w:r>
      <w:proofErr w:type="spellStart"/>
      <w:r w:rsidR="000649A8" w:rsidRPr="00CA4BB2">
        <w:rPr>
          <w:rFonts w:ascii="Arial" w:hAnsi="Arial" w:cs="Arial"/>
          <w:color w:val="000000" w:themeColor="text1"/>
          <w:sz w:val="28"/>
          <w:szCs w:val="28"/>
        </w:rPr>
        <w:t>Oppirif</w:t>
      </w:r>
      <w:proofErr w:type="spellEnd"/>
      <w:r w:rsidR="000649A8" w:rsidRPr="00CA4BB2">
        <w:rPr>
          <w:rFonts w:ascii="Arial" w:hAnsi="Arial" w:cs="Arial"/>
          <w:color w:val="000000" w:themeColor="text1"/>
          <w:sz w:val="28"/>
          <w:szCs w:val="28"/>
        </w:rPr>
        <w:t xml:space="preserve"> Residence will get a recreation Hall. The Unit for Continuing Education will</w:t>
      </w:r>
      <w:r w:rsidR="00583E56">
        <w:rPr>
          <w:rFonts w:ascii="Arial" w:hAnsi="Arial" w:cs="Arial"/>
          <w:color w:val="000000" w:themeColor="text1"/>
          <w:sz w:val="28"/>
          <w:szCs w:val="28"/>
        </w:rPr>
        <w:t xml:space="preserve"> receive a dedicated </w:t>
      </w:r>
      <w:r w:rsidR="001770D7" w:rsidRPr="00CA4BB2">
        <w:rPr>
          <w:rFonts w:ascii="Arial" w:hAnsi="Arial" w:cs="Arial"/>
          <w:color w:val="000000" w:themeColor="text1"/>
          <w:sz w:val="28"/>
          <w:szCs w:val="28"/>
        </w:rPr>
        <w:t>building</w:t>
      </w:r>
      <w:r w:rsidR="00583E56">
        <w:rPr>
          <w:rFonts w:ascii="Arial" w:hAnsi="Arial" w:cs="Arial"/>
          <w:color w:val="000000" w:themeColor="text1"/>
          <w:sz w:val="28"/>
          <w:szCs w:val="28"/>
        </w:rPr>
        <w:t xml:space="preserve"> with construction </w:t>
      </w:r>
      <w:r w:rsidR="001770D7" w:rsidRPr="00CA4BB2">
        <w:rPr>
          <w:rFonts w:ascii="Arial" w:hAnsi="Arial" w:cs="Arial"/>
          <w:color w:val="000000" w:themeColor="text1"/>
          <w:sz w:val="28"/>
          <w:szCs w:val="28"/>
        </w:rPr>
        <w:t>planned for l</w:t>
      </w:r>
      <w:r w:rsidR="007F4D87" w:rsidRPr="00CA4BB2">
        <w:rPr>
          <w:rFonts w:ascii="Arial" w:hAnsi="Arial" w:cs="Arial"/>
          <w:color w:val="000000" w:themeColor="text1"/>
          <w:sz w:val="28"/>
          <w:szCs w:val="28"/>
        </w:rPr>
        <w:t>ater in the year</w:t>
      </w:r>
      <w:r w:rsidR="00737C20">
        <w:rPr>
          <w:rFonts w:ascii="Arial" w:hAnsi="Arial" w:cs="Arial"/>
          <w:color w:val="000000" w:themeColor="text1"/>
          <w:sz w:val="28"/>
          <w:szCs w:val="28"/>
        </w:rPr>
        <w:t>. The Faculty of E</w:t>
      </w:r>
      <w:r w:rsidR="00583E56">
        <w:rPr>
          <w:rFonts w:ascii="Arial" w:hAnsi="Arial" w:cs="Arial"/>
          <w:color w:val="000000" w:themeColor="text1"/>
          <w:sz w:val="28"/>
          <w:szCs w:val="28"/>
        </w:rPr>
        <w:t>ducation at Potch</w:t>
      </w:r>
      <w:r w:rsidR="00737C20">
        <w:rPr>
          <w:rFonts w:ascii="Arial" w:hAnsi="Arial" w:cs="Arial"/>
          <w:color w:val="000000" w:themeColor="text1"/>
          <w:sz w:val="28"/>
          <w:szCs w:val="28"/>
        </w:rPr>
        <w:t xml:space="preserve">efstroom </w:t>
      </w:r>
      <w:r w:rsidR="00E1274F">
        <w:rPr>
          <w:rFonts w:ascii="Arial" w:hAnsi="Arial" w:cs="Arial"/>
          <w:color w:val="000000" w:themeColor="text1"/>
          <w:sz w:val="28"/>
          <w:szCs w:val="28"/>
        </w:rPr>
        <w:t>C</w:t>
      </w:r>
      <w:r w:rsidR="00737C20">
        <w:rPr>
          <w:rFonts w:ascii="Arial" w:hAnsi="Arial" w:cs="Arial"/>
          <w:color w:val="000000" w:themeColor="text1"/>
          <w:sz w:val="28"/>
          <w:szCs w:val="28"/>
        </w:rPr>
        <w:t>ampus</w:t>
      </w:r>
      <w:r w:rsidR="00583E56">
        <w:rPr>
          <w:rFonts w:ascii="Arial" w:hAnsi="Arial" w:cs="Arial"/>
          <w:color w:val="000000" w:themeColor="text1"/>
          <w:sz w:val="28"/>
          <w:szCs w:val="28"/>
        </w:rPr>
        <w:t xml:space="preserve"> has already </w:t>
      </w:r>
      <w:r w:rsidR="00737C20">
        <w:rPr>
          <w:rFonts w:ascii="Arial" w:hAnsi="Arial" w:cs="Arial"/>
          <w:color w:val="000000" w:themeColor="text1"/>
          <w:sz w:val="28"/>
          <w:szCs w:val="28"/>
        </w:rPr>
        <w:t xml:space="preserve">in early 2020 </w:t>
      </w:r>
      <w:r w:rsidR="00583E56">
        <w:rPr>
          <w:rFonts w:ascii="Arial" w:hAnsi="Arial" w:cs="Arial"/>
          <w:color w:val="000000" w:themeColor="text1"/>
          <w:sz w:val="28"/>
          <w:szCs w:val="28"/>
        </w:rPr>
        <w:t xml:space="preserve">seen </w:t>
      </w:r>
      <w:r w:rsidR="007F4D87" w:rsidRPr="00CA4BB2">
        <w:rPr>
          <w:rFonts w:ascii="Arial" w:hAnsi="Arial" w:cs="Arial"/>
          <w:color w:val="000000" w:themeColor="text1"/>
          <w:sz w:val="28"/>
          <w:szCs w:val="28"/>
        </w:rPr>
        <w:t>the e</w:t>
      </w:r>
      <w:r w:rsidR="000649A8" w:rsidRPr="00CA4BB2">
        <w:rPr>
          <w:rFonts w:ascii="Arial" w:hAnsi="Arial" w:cs="Arial"/>
          <w:color w:val="000000" w:themeColor="text1"/>
          <w:sz w:val="28"/>
          <w:szCs w:val="28"/>
        </w:rPr>
        <w:t>arthwork</w:t>
      </w:r>
      <w:r w:rsidR="007F4D87" w:rsidRPr="00CA4BB2">
        <w:rPr>
          <w:rFonts w:ascii="Arial" w:hAnsi="Arial" w:cs="Arial"/>
          <w:color w:val="000000" w:themeColor="text1"/>
          <w:sz w:val="28"/>
          <w:szCs w:val="28"/>
        </w:rPr>
        <w:t>s</w:t>
      </w:r>
      <w:r w:rsidR="000649A8" w:rsidRPr="00CA4BB2">
        <w:rPr>
          <w:rFonts w:ascii="Arial" w:hAnsi="Arial" w:cs="Arial"/>
          <w:color w:val="000000" w:themeColor="text1"/>
          <w:sz w:val="28"/>
          <w:szCs w:val="28"/>
        </w:rPr>
        <w:t xml:space="preserve"> </w:t>
      </w:r>
      <w:r w:rsidR="00583E56">
        <w:rPr>
          <w:rFonts w:ascii="Arial" w:hAnsi="Arial" w:cs="Arial"/>
          <w:color w:val="000000" w:themeColor="text1"/>
          <w:sz w:val="28"/>
          <w:szCs w:val="28"/>
        </w:rPr>
        <w:t xml:space="preserve">in preparation </w:t>
      </w:r>
      <w:r w:rsidR="000649A8" w:rsidRPr="00CA4BB2">
        <w:rPr>
          <w:rFonts w:ascii="Arial" w:hAnsi="Arial" w:cs="Arial"/>
          <w:color w:val="000000" w:themeColor="text1"/>
          <w:sz w:val="28"/>
          <w:szCs w:val="28"/>
        </w:rPr>
        <w:t>for the new building that will hos</w:t>
      </w:r>
      <w:r w:rsidR="007F4D87" w:rsidRPr="00CA4BB2">
        <w:rPr>
          <w:rFonts w:ascii="Arial" w:hAnsi="Arial" w:cs="Arial"/>
          <w:color w:val="000000" w:themeColor="text1"/>
          <w:sz w:val="28"/>
          <w:szCs w:val="28"/>
        </w:rPr>
        <w:t>t laboratories</w:t>
      </w:r>
      <w:r w:rsidR="000649A8" w:rsidRPr="00CA4BB2">
        <w:rPr>
          <w:rFonts w:ascii="Arial" w:hAnsi="Arial" w:cs="Arial"/>
          <w:color w:val="000000" w:themeColor="text1"/>
          <w:sz w:val="28"/>
          <w:szCs w:val="28"/>
        </w:rPr>
        <w:t>. T</w:t>
      </w:r>
      <w:r w:rsidR="00BE482F" w:rsidRPr="00CA4BB2">
        <w:rPr>
          <w:rFonts w:ascii="Arial" w:hAnsi="Arial" w:cs="Arial"/>
          <w:color w:val="000000" w:themeColor="text1"/>
          <w:sz w:val="28"/>
          <w:szCs w:val="28"/>
        </w:rPr>
        <w:t xml:space="preserve">hese </w:t>
      </w:r>
      <w:r w:rsidR="007F4D87" w:rsidRPr="00CA4BB2">
        <w:rPr>
          <w:rFonts w:ascii="Arial" w:hAnsi="Arial" w:cs="Arial"/>
          <w:color w:val="000000" w:themeColor="text1"/>
          <w:sz w:val="28"/>
          <w:szCs w:val="28"/>
        </w:rPr>
        <w:t xml:space="preserve">developments </w:t>
      </w:r>
      <w:r w:rsidR="00BE482F" w:rsidRPr="00CA4BB2">
        <w:rPr>
          <w:rFonts w:ascii="Arial" w:hAnsi="Arial" w:cs="Arial"/>
          <w:color w:val="000000" w:themeColor="text1"/>
          <w:sz w:val="28"/>
          <w:szCs w:val="28"/>
        </w:rPr>
        <w:t xml:space="preserve">include projects </w:t>
      </w:r>
      <w:r w:rsidRPr="00CA4BB2">
        <w:rPr>
          <w:rFonts w:ascii="Arial" w:hAnsi="Arial" w:cs="Arial"/>
          <w:color w:val="000000" w:themeColor="text1"/>
          <w:sz w:val="28"/>
          <w:szCs w:val="28"/>
        </w:rPr>
        <w:t xml:space="preserve">that </w:t>
      </w:r>
      <w:r w:rsidR="00BE482F" w:rsidRPr="00CA4BB2">
        <w:rPr>
          <w:rFonts w:ascii="Arial" w:hAnsi="Arial" w:cs="Arial"/>
          <w:color w:val="000000" w:themeColor="text1"/>
          <w:sz w:val="28"/>
          <w:szCs w:val="28"/>
        </w:rPr>
        <w:t xml:space="preserve">are </w:t>
      </w:r>
      <w:r w:rsidR="00E1274F">
        <w:rPr>
          <w:rFonts w:ascii="Arial" w:hAnsi="Arial" w:cs="Arial"/>
          <w:color w:val="000000" w:themeColor="text1"/>
          <w:sz w:val="28"/>
          <w:szCs w:val="28"/>
        </w:rPr>
        <w:t xml:space="preserve">DHET </w:t>
      </w:r>
      <w:r w:rsidR="00BE482F" w:rsidRPr="00CA4BB2">
        <w:rPr>
          <w:rFonts w:ascii="Arial" w:hAnsi="Arial" w:cs="Arial"/>
          <w:color w:val="000000" w:themeColor="text1"/>
          <w:sz w:val="28"/>
          <w:szCs w:val="28"/>
        </w:rPr>
        <w:t>part-funded as part of their Infrastructure and Efficiency Funding.</w:t>
      </w:r>
      <w:r w:rsidR="000649A8" w:rsidRPr="00CA4BB2">
        <w:rPr>
          <w:rFonts w:ascii="Arial" w:hAnsi="Arial" w:cs="Arial"/>
          <w:color w:val="000000" w:themeColor="text1"/>
          <w:sz w:val="28"/>
          <w:szCs w:val="28"/>
        </w:rPr>
        <w:t xml:space="preserve"> The value of projects completed in 2019 is R185 304 652 while R637 880 114 will be carried over into 2020, the total approved amount for projects for 2020 is R692 108 873. </w:t>
      </w:r>
      <w:r w:rsidR="00583E56">
        <w:rPr>
          <w:rFonts w:ascii="Arial" w:hAnsi="Arial" w:cs="Arial"/>
          <w:color w:val="000000" w:themeColor="text1"/>
          <w:sz w:val="28"/>
          <w:szCs w:val="28"/>
        </w:rPr>
        <w:t>Focussing on buildings and space is an important part of the quality of education and student experience, but our single most valuable resource remains our people</w:t>
      </w:r>
      <w:r w:rsidR="00BF05D0" w:rsidRPr="00CA4BB2">
        <w:rPr>
          <w:rFonts w:ascii="Arial" w:hAnsi="Arial" w:cs="Arial"/>
          <w:sz w:val="28"/>
          <w:szCs w:val="28"/>
        </w:rPr>
        <w:t xml:space="preserve"> and so in the next section I focus on leading for </w:t>
      </w:r>
      <w:r w:rsidR="00E1274F">
        <w:rPr>
          <w:rFonts w:ascii="Arial" w:hAnsi="Arial" w:cs="Arial"/>
          <w:sz w:val="28"/>
          <w:szCs w:val="28"/>
        </w:rPr>
        <w:t>people-</w:t>
      </w:r>
      <w:r w:rsidR="00BF05D0" w:rsidRPr="00CA4BB2">
        <w:rPr>
          <w:rFonts w:ascii="Arial" w:hAnsi="Arial" w:cs="Arial"/>
          <w:sz w:val="28"/>
          <w:szCs w:val="28"/>
        </w:rPr>
        <w:t>change at NWU.</w:t>
      </w:r>
    </w:p>
    <w:p w:rsidR="00E75876" w:rsidRPr="00CA4BB2" w:rsidRDefault="00E75876" w:rsidP="00251784">
      <w:pPr>
        <w:pStyle w:val="NoSpacing"/>
        <w:spacing w:line="360" w:lineRule="auto"/>
        <w:jc w:val="both"/>
        <w:rPr>
          <w:rFonts w:ascii="Arial" w:hAnsi="Arial" w:cs="Arial"/>
          <w:b/>
          <w:sz w:val="28"/>
          <w:szCs w:val="28"/>
        </w:rPr>
      </w:pPr>
    </w:p>
    <w:p w:rsidR="00FD369B" w:rsidRPr="00CA4BB2" w:rsidRDefault="00FD369B" w:rsidP="00251784">
      <w:pPr>
        <w:pStyle w:val="NoSpacing"/>
        <w:spacing w:line="360" w:lineRule="auto"/>
        <w:jc w:val="both"/>
        <w:rPr>
          <w:rFonts w:ascii="Arial" w:hAnsi="Arial" w:cs="Arial"/>
          <w:sz w:val="28"/>
          <w:szCs w:val="28"/>
        </w:rPr>
      </w:pPr>
      <w:r w:rsidRPr="00CA4BB2">
        <w:rPr>
          <w:rFonts w:ascii="Arial" w:hAnsi="Arial" w:cs="Arial"/>
          <w:b/>
          <w:sz w:val="28"/>
          <w:szCs w:val="28"/>
        </w:rPr>
        <w:t xml:space="preserve">Leading for </w:t>
      </w:r>
      <w:r w:rsidR="00737C20">
        <w:rPr>
          <w:rFonts w:ascii="Arial" w:hAnsi="Arial" w:cs="Arial"/>
          <w:b/>
          <w:sz w:val="28"/>
          <w:szCs w:val="28"/>
        </w:rPr>
        <w:t>staff development</w:t>
      </w:r>
      <w:r w:rsidRPr="00CA4BB2">
        <w:rPr>
          <w:rFonts w:ascii="Arial" w:hAnsi="Arial" w:cs="Arial"/>
          <w:sz w:val="28"/>
          <w:szCs w:val="28"/>
        </w:rPr>
        <w:t xml:space="preserve">: </w:t>
      </w:r>
      <w:r w:rsidRPr="00CA4BB2">
        <w:rPr>
          <w:rFonts w:ascii="Arial" w:hAnsi="Arial" w:cs="Arial"/>
          <w:b/>
          <w:sz w:val="28"/>
          <w:szCs w:val="28"/>
        </w:rPr>
        <w:t>201</w:t>
      </w:r>
      <w:r w:rsidR="00EC1B17" w:rsidRPr="00CA4BB2">
        <w:rPr>
          <w:rFonts w:ascii="Arial" w:hAnsi="Arial" w:cs="Arial"/>
          <w:b/>
          <w:sz w:val="28"/>
          <w:szCs w:val="28"/>
        </w:rPr>
        <w:t>9</w:t>
      </w:r>
      <w:r w:rsidRPr="00CA4BB2">
        <w:rPr>
          <w:rFonts w:ascii="Arial" w:hAnsi="Arial" w:cs="Arial"/>
          <w:b/>
          <w:sz w:val="28"/>
          <w:szCs w:val="28"/>
        </w:rPr>
        <w:t xml:space="preserve"> achievements and new </w:t>
      </w:r>
      <w:r w:rsidR="00EC1B17" w:rsidRPr="00CA4BB2">
        <w:rPr>
          <w:rFonts w:ascii="Arial" w:hAnsi="Arial" w:cs="Arial"/>
          <w:b/>
          <w:sz w:val="28"/>
          <w:szCs w:val="28"/>
        </w:rPr>
        <w:t>initiatives in 2020</w:t>
      </w:r>
    </w:p>
    <w:p w:rsidR="00044DB1" w:rsidRPr="00CA4BB2" w:rsidRDefault="00044DB1" w:rsidP="00E1274F">
      <w:pPr>
        <w:pStyle w:val="NoSpacing"/>
        <w:spacing w:line="360" w:lineRule="auto"/>
        <w:jc w:val="both"/>
        <w:rPr>
          <w:rFonts w:ascii="Arial" w:hAnsi="Arial" w:cs="Arial"/>
          <w:color w:val="000000" w:themeColor="text1"/>
          <w:sz w:val="28"/>
          <w:szCs w:val="28"/>
        </w:rPr>
      </w:pPr>
      <w:r w:rsidRPr="00CA4BB2">
        <w:rPr>
          <w:rFonts w:ascii="Arial" w:hAnsi="Arial" w:cs="Arial"/>
          <w:color w:val="000000" w:themeColor="text1"/>
          <w:sz w:val="28"/>
          <w:szCs w:val="28"/>
          <w:lang w:eastAsia="en-ZA"/>
        </w:rPr>
        <w:t xml:space="preserve">In </w:t>
      </w:r>
      <w:r>
        <w:rPr>
          <w:rFonts w:ascii="Arial" w:hAnsi="Arial" w:cs="Arial"/>
          <w:color w:val="000000" w:themeColor="text1"/>
          <w:sz w:val="28"/>
          <w:szCs w:val="28"/>
          <w:lang w:eastAsia="en-ZA"/>
        </w:rPr>
        <w:t xml:space="preserve">terms of academic staff development in </w:t>
      </w:r>
      <w:r w:rsidRPr="00CA4BB2">
        <w:rPr>
          <w:rFonts w:ascii="Arial" w:hAnsi="Arial" w:cs="Arial"/>
          <w:color w:val="000000" w:themeColor="text1"/>
          <w:sz w:val="28"/>
          <w:szCs w:val="28"/>
          <w:lang w:eastAsia="en-ZA"/>
        </w:rPr>
        <w:t>2019, 136 academics attended the Campus induction programme</w:t>
      </w:r>
      <w:r w:rsidR="00E1274F">
        <w:rPr>
          <w:rFonts w:ascii="Arial" w:hAnsi="Arial" w:cs="Arial"/>
          <w:color w:val="000000" w:themeColor="text1"/>
          <w:sz w:val="28"/>
          <w:szCs w:val="28"/>
          <w:lang w:eastAsia="en-ZA"/>
        </w:rPr>
        <w:t>s</w:t>
      </w:r>
      <w:r w:rsidRPr="00CA4BB2">
        <w:rPr>
          <w:rFonts w:ascii="Arial" w:hAnsi="Arial" w:cs="Arial"/>
          <w:color w:val="000000" w:themeColor="text1"/>
          <w:sz w:val="28"/>
          <w:szCs w:val="28"/>
          <w:lang w:eastAsia="en-ZA"/>
        </w:rPr>
        <w:t xml:space="preserve"> and 131 attended the Faculty </w:t>
      </w:r>
      <w:r>
        <w:rPr>
          <w:rFonts w:ascii="Arial" w:hAnsi="Arial" w:cs="Arial"/>
          <w:color w:val="000000" w:themeColor="text1"/>
          <w:sz w:val="28"/>
          <w:szCs w:val="28"/>
          <w:lang w:eastAsia="en-ZA"/>
        </w:rPr>
        <w:t xml:space="preserve">induction </w:t>
      </w:r>
      <w:r w:rsidRPr="00CA4BB2">
        <w:rPr>
          <w:rFonts w:ascii="Arial" w:hAnsi="Arial" w:cs="Arial"/>
          <w:color w:val="000000" w:themeColor="text1"/>
          <w:sz w:val="28"/>
          <w:szCs w:val="28"/>
          <w:lang w:eastAsia="en-ZA"/>
        </w:rPr>
        <w:t>programme</w:t>
      </w:r>
      <w:r>
        <w:rPr>
          <w:rFonts w:ascii="Arial" w:hAnsi="Arial" w:cs="Arial"/>
          <w:color w:val="000000" w:themeColor="text1"/>
          <w:sz w:val="28"/>
          <w:szCs w:val="28"/>
          <w:lang w:eastAsia="en-ZA"/>
        </w:rPr>
        <w:t>s as coordinated by CTL</w:t>
      </w:r>
      <w:r w:rsidRPr="00CA4BB2">
        <w:rPr>
          <w:rFonts w:ascii="Arial" w:hAnsi="Arial" w:cs="Arial"/>
          <w:color w:val="000000" w:themeColor="text1"/>
          <w:sz w:val="28"/>
          <w:szCs w:val="28"/>
          <w:lang w:eastAsia="en-ZA"/>
        </w:rPr>
        <w:t>. In 2018, the satisfaction rate relating to the overall experience was 85%</w:t>
      </w:r>
      <w:r>
        <w:rPr>
          <w:rFonts w:ascii="Arial" w:hAnsi="Arial" w:cs="Arial"/>
          <w:color w:val="000000" w:themeColor="text1"/>
          <w:sz w:val="28"/>
          <w:szCs w:val="28"/>
          <w:lang w:eastAsia="en-ZA"/>
        </w:rPr>
        <w:t xml:space="preserve">, as compared to </w:t>
      </w:r>
      <w:r w:rsidR="00E1274F">
        <w:rPr>
          <w:rFonts w:ascii="Arial" w:hAnsi="Arial" w:cs="Arial"/>
          <w:color w:val="000000" w:themeColor="text1"/>
          <w:sz w:val="28"/>
          <w:szCs w:val="28"/>
          <w:lang w:eastAsia="en-ZA"/>
        </w:rPr>
        <w:t xml:space="preserve">95% in </w:t>
      </w:r>
      <w:r w:rsidRPr="00CA4BB2">
        <w:rPr>
          <w:rFonts w:ascii="Arial" w:hAnsi="Arial" w:cs="Arial"/>
          <w:color w:val="000000" w:themeColor="text1"/>
          <w:sz w:val="28"/>
          <w:szCs w:val="28"/>
          <w:lang w:eastAsia="en-ZA"/>
        </w:rPr>
        <w:t>2019</w:t>
      </w:r>
      <w:r>
        <w:rPr>
          <w:rFonts w:ascii="Arial" w:hAnsi="Arial" w:cs="Arial"/>
          <w:color w:val="000000" w:themeColor="text1"/>
          <w:sz w:val="28"/>
          <w:szCs w:val="28"/>
          <w:lang w:eastAsia="en-ZA"/>
        </w:rPr>
        <w:t>.</w:t>
      </w:r>
      <w:r w:rsidRPr="00CA4BB2">
        <w:rPr>
          <w:rFonts w:ascii="Arial" w:hAnsi="Arial" w:cs="Arial"/>
          <w:color w:val="000000" w:themeColor="text1"/>
          <w:sz w:val="28"/>
          <w:szCs w:val="28"/>
          <w:lang w:eastAsia="en-ZA"/>
        </w:rPr>
        <w:t xml:space="preserve"> </w:t>
      </w:r>
      <w:r w:rsidRPr="00CA4BB2">
        <w:rPr>
          <w:rFonts w:ascii="Arial" w:hAnsi="Arial" w:cs="Arial"/>
          <w:color w:val="000000" w:themeColor="text1"/>
          <w:sz w:val="28"/>
          <w:szCs w:val="28"/>
          <w:lang w:val="en-GB" w:eastAsia="en-ZA"/>
        </w:rPr>
        <w:t xml:space="preserve">During 2019, CTL offered 83 </w:t>
      </w:r>
      <w:r w:rsidRPr="00CA4BB2">
        <w:rPr>
          <w:rFonts w:ascii="Arial" w:hAnsi="Arial" w:cs="Arial"/>
          <w:color w:val="000000" w:themeColor="text1"/>
          <w:sz w:val="28"/>
          <w:szCs w:val="28"/>
          <w:lang w:eastAsia="en-ZA"/>
        </w:rPr>
        <w:t xml:space="preserve">Academic Professional Development (APD) opportunities to </w:t>
      </w:r>
      <w:r w:rsidR="00E1274F">
        <w:rPr>
          <w:rFonts w:ascii="Arial" w:hAnsi="Arial" w:cs="Arial"/>
          <w:color w:val="000000" w:themeColor="text1"/>
          <w:sz w:val="28"/>
          <w:szCs w:val="28"/>
          <w:lang w:eastAsia="en-ZA"/>
        </w:rPr>
        <w:t xml:space="preserve">932 </w:t>
      </w:r>
      <w:r w:rsidRPr="00CA4BB2">
        <w:rPr>
          <w:rFonts w:ascii="Arial" w:hAnsi="Arial" w:cs="Arial"/>
          <w:color w:val="000000" w:themeColor="text1"/>
          <w:sz w:val="28"/>
          <w:szCs w:val="28"/>
          <w:lang w:eastAsia="en-ZA"/>
        </w:rPr>
        <w:t xml:space="preserve">academic staff, </w:t>
      </w:r>
      <w:r w:rsidR="005C0C05">
        <w:rPr>
          <w:rFonts w:ascii="Arial" w:hAnsi="Arial" w:cs="Arial"/>
          <w:color w:val="000000" w:themeColor="text1"/>
          <w:sz w:val="28"/>
          <w:szCs w:val="28"/>
          <w:lang w:eastAsia="en-ZA"/>
        </w:rPr>
        <w:t>46% were offered in the</w:t>
      </w:r>
      <w:r w:rsidRPr="00CA4BB2">
        <w:rPr>
          <w:rFonts w:ascii="Arial" w:hAnsi="Arial" w:cs="Arial"/>
          <w:color w:val="000000" w:themeColor="text1"/>
          <w:sz w:val="28"/>
          <w:szCs w:val="28"/>
          <w:lang w:eastAsia="en-ZA"/>
        </w:rPr>
        <w:t xml:space="preserve"> </w:t>
      </w:r>
      <w:r w:rsidR="00A21BC3">
        <w:rPr>
          <w:rFonts w:ascii="Arial" w:hAnsi="Arial" w:cs="Arial"/>
          <w:color w:val="000000" w:themeColor="text1"/>
          <w:sz w:val="28"/>
          <w:szCs w:val="28"/>
          <w:lang w:eastAsia="en-ZA"/>
        </w:rPr>
        <w:t xml:space="preserve">contact </w:t>
      </w:r>
      <w:r w:rsidRPr="00CA4BB2">
        <w:rPr>
          <w:rFonts w:ascii="Arial" w:hAnsi="Arial" w:cs="Arial"/>
          <w:color w:val="000000" w:themeColor="text1"/>
          <w:sz w:val="28"/>
          <w:szCs w:val="28"/>
          <w:lang w:eastAsia="en-ZA"/>
        </w:rPr>
        <w:t>mode</w:t>
      </w:r>
      <w:r w:rsidR="005C0C05">
        <w:rPr>
          <w:rFonts w:ascii="Arial" w:hAnsi="Arial" w:cs="Arial"/>
          <w:color w:val="000000" w:themeColor="text1"/>
          <w:sz w:val="28"/>
          <w:szCs w:val="28"/>
          <w:lang w:eastAsia="en-ZA"/>
        </w:rPr>
        <w:t xml:space="preserve"> and 54% in the</w:t>
      </w:r>
      <w:r w:rsidR="00E1274F">
        <w:rPr>
          <w:rFonts w:ascii="Arial" w:hAnsi="Arial" w:cs="Arial"/>
          <w:color w:val="000000" w:themeColor="text1"/>
          <w:sz w:val="28"/>
          <w:szCs w:val="28"/>
          <w:lang w:eastAsia="en-ZA"/>
        </w:rPr>
        <w:t xml:space="preserve"> online </w:t>
      </w:r>
      <w:r w:rsidR="005C0C05">
        <w:rPr>
          <w:rFonts w:ascii="Arial" w:hAnsi="Arial" w:cs="Arial"/>
          <w:color w:val="000000" w:themeColor="text1"/>
          <w:sz w:val="28"/>
          <w:szCs w:val="28"/>
          <w:lang w:eastAsia="en-ZA"/>
        </w:rPr>
        <w:t>mode</w:t>
      </w:r>
      <w:r w:rsidRPr="00CA4BB2">
        <w:rPr>
          <w:rFonts w:ascii="Arial" w:hAnsi="Arial" w:cs="Arial"/>
          <w:color w:val="000000" w:themeColor="text1"/>
          <w:sz w:val="28"/>
          <w:szCs w:val="28"/>
          <w:lang w:eastAsia="en-ZA"/>
        </w:rPr>
        <w:t>.</w:t>
      </w:r>
      <w:r w:rsidRPr="00CA4BB2">
        <w:rPr>
          <w:rFonts w:ascii="Arial" w:hAnsi="Arial" w:cs="Arial"/>
          <w:color w:val="000000" w:themeColor="text1"/>
          <w:sz w:val="28"/>
          <w:szCs w:val="28"/>
        </w:rPr>
        <w:t xml:space="preserve"> </w:t>
      </w:r>
      <w:r>
        <w:rPr>
          <w:rFonts w:ascii="Arial" w:hAnsi="Arial" w:cs="Arial"/>
          <w:color w:val="000000" w:themeColor="text1"/>
          <w:sz w:val="28"/>
          <w:szCs w:val="28"/>
        </w:rPr>
        <w:t>In addition to</w:t>
      </w:r>
      <w:r w:rsidR="00737C20">
        <w:rPr>
          <w:rFonts w:ascii="Arial" w:hAnsi="Arial" w:cs="Arial"/>
          <w:color w:val="000000" w:themeColor="text1"/>
          <w:sz w:val="28"/>
          <w:szCs w:val="28"/>
        </w:rPr>
        <w:t xml:space="preserve"> the work being done by CTL and</w:t>
      </w:r>
      <w:r>
        <w:rPr>
          <w:rFonts w:ascii="Arial" w:hAnsi="Arial" w:cs="Arial"/>
          <w:color w:val="000000" w:themeColor="text1"/>
          <w:sz w:val="28"/>
          <w:szCs w:val="28"/>
        </w:rPr>
        <w:t xml:space="preserve"> People and Culture, the Faculty of Education and the Faculty of Humanities are offering staff in 2020 short courses on Multilingual Pedagogies and Setswana, English and Afrikaans. The course for Sesotho is still in development.</w:t>
      </w:r>
      <w:r w:rsidR="00E1274F">
        <w:rPr>
          <w:rFonts w:ascii="Arial" w:hAnsi="Arial" w:cs="Arial"/>
          <w:color w:val="000000" w:themeColor="text1"/>
          <w:sz w:val="28"/>
          <w:szCs w:val="28"/>
        </w:rPr>
        <w:t xml:space="preserve"> </w:t>
      </w:r>
      <w:r w:rsidR="00E1274F" w:rsidRPr="00CA4BB2">
        <w:rPr>
          <w:rFonts w:ascii="Arial" w:hAnsi="Arial" w:cs="Arial"/>
          <w:sz w:val="28"/>
          <w:szCs w:val="28"/>
        </w:rPr>
        <w:t xml:space="preserve">In taking a further step through our new Language Policy to give more expression to our </w:t>
      </w:r>
      <w:proofErr w:type="spellStart"/>
      <w:r w:rsidR="00E1274F" w:rsidRPr="00CA4BB2">
        <w:rPr>
          <w:rFonts w:ascii="Arial" w:hAnsi="Arial" w:cs="Arial"/>
          <w:sz w:val="28"/>
          <w:szCs w:val="28"/>
        </w:rPr>
        <w:t>multilinguality</w:t>
      </w:r>
      <w:proofErr w:type="spellEnd"/>
      <w:r w:rsidR="00E1274F" w:rsidRPr="00CA4BB2">
        <w:rPr>
          <w:rFonts w:ascii="Arial" w:hAnsi="Arial" w:cs="Arial"/>
          <w:sz w:val="28"/>
          <w:szCs w:val="28"/>
        </w:rPr>
        <w:t xml:space="preserve"> as institution, please ensure that your offices and our classrooms are not monolingual spaces, and that every effort is made to support students and colleagues in the use of the English, Afrikaans, </w:t>
      </w:r>
      <w:r w:rsidR="00E1274F" w:rsidRPr="00CA4BB2">
        <w:rPr>
          <w:rFonts w:ascii="Arial" w:hAnsi="Arial" w:cs="Arial"/>
          <w:sz w:val="28"/>
          <w:szCs w:val="28"/>
        </w:rPr>
        <w:lastRenderedPageBreak/>
        <w:t>Setswana and Sesotho so that the interaction experienced by all members of the University is inclusive and people-focused.</w:t>
      </w:r>
    </w:p>
    <w:p w:rsidR="00044DB1" w:rsidRDefault="00044DB1" w:rsidP="00251784">
      <w:pPr>
        <w:pStyle w:val="NoSpacing"/>
        <w:spacing w:line="360" w:lineRule="auto"/>
        <w:jc w:val="both"/>
        <w:rPr>
          <w:rFonts w:ascii="Arial" w:hAnsi="Arial" w:cs="Arial"/>
          <w:color w:val="000000" w:themeColor="text1"/>
          <w:sz w:val="28"/>
          <w:szCs w:val="28"/>
        </w:rPr>
      </w:pPr>
    </w:p>
    <w:p w:rsidR="007F4D87" w:rsidRPr="00A21BC3" w:rsidRDefault="00A21BC3" w:rsidP="00251784">
      <w:pPr>
        <w:pStyle w:val="NoSpacing"/>
        <w:spacing w:line="360" w:lineRule="auto"/>
        <w:jc w:val="both"/>
        <w:rPr>
          <w:rFonts w:ascii="Arial" w:hAnsi="Arial" w:cs="Arial"/>
          <w:color w:val="000000" w:themeColor="text1"/>
          <w:sz w:val="28"/>
          <w:szCs w:val="28"/>
        </w:rPr>
      </w:pPr>
      <w:r>
        <w:rPr>
          <w:rFonts w:ascii="Arial" w:hAnsi="Arial" w:cs="Arial"/>
          <w:color w:val="000000" w:themeColor="text1"/>
          <w:sz w:val="28"/>
          <w:szCs w:val="28"/>
        </w:rPr>
        <w:t>In terms of staff vacancies, a</w:t>
      </w:r>
      <w:r w:rsidR="00EA7532" w:rsidRPr="00CA4BB2">
        <w:rPr>
          <w:rFonts w:ascii="Arial" w:hAnsi="Arial" w:cs="Arial"/>
          <w:color w:val="000000" w:themeColor="text1"/>
          <w:sz w:val="28"/>
          <w:szCs w:val="28"/>
        </w:rPr>
        <w:t>t the beginning of 20</w:t>
      </w:r>
      <w:r w:rsidR="00EC1B17" w:rsidRPr="00CA4BB2">
        <w:rPr>
          <w:rFonts w:ascii="Arial" w:hAnsi="Arial" w:cs="Arial"/>
          <w:color w:val="000000" w:themeColor="text1"/>
          <w:sz w:val="28"/>
          <w:szCs w:val="28"/>
        </w:rPr>
        <w:t xml:space="preserve">20 </w:t>
      </w:r>
      <w:r w:rsidR="00343A0A" w:rsidRPr="00CA4BB2">
        <w:rPr>
          <w:rFonts w:ascii="Arial" w:hAnsi="Arial" w:cs="Arial"/>
          <w:color w:val="000000" w:themeColor="text1"/>
          <w:sz w:val="28"/>
          <w:szCs w:val="28"/>
        </w:rPr>
        <w:t xml:space="preserve">there are </w:t>
      </w:r>
      <w:r w:rsidR="006918FE" w:rsidRPr="00CA4BB2">
        <w:rPr>
          <w:rFonts w:ascii="Arial" w:hAnsi="Arial" w:cs="Arial"/>
          <w:color w:val="000000" w:themeColor="text1"/>
          <w:sz w:val="28"/>
          <w:szCs w:val="28"/>
        </w:rPr>
        <w:t>some</w:t>
      </w:r>
      <w:r w:rsidR="00EA7532" w:rsidRPr="00CA4BB2">
        <w:rPr>
          <w:rFonts w:ascii="Arial" w:hAnsi="Arial" w:cs="Arial"/>
          <w:color w:val="000000" w:themeColor="text1"/>
          <w:sz w:val="28"/>
          <w:szCs w:val="28"/>
        </w:rPr>
        <w:t xml:space="preserve"> </w:t>
      </w:r>
      <w:r w:rsidR="00205856" w:rsidRPr="00CA4BB2">
        <w:rPr>
          <w:rFonts w:ascii="Arial" w:hAnsi="Arial" w:cs="Arial"/>
          <w:color w:val="000000" w:themeColor="text1"/>
          <w:sz w:val="28"/>
          <w:szCs w:val="28"/>
        </w:rPr>
        <w:t xml:space="preserve">478 vacant positions, of which 133 </w:t>
      </w:r>
      <w:r>
        <w:rPr>
          <w:rFonts w:ascii="Arial" w:hAnsi="Arial" w:cs="Arial"/>
          <w:color w:val="000000" w:themeColor="text1"/>
          <w:sz w:val="28"/>
          <w:szCs w:val="28"/>
        </w:rPr>
        <w:t xml:space="preserve">are </w:t>
      </w:r>
      <w:r w:rsidR="00205856" w:rsidRPr="00CA4BB2">
        <w:rPr>
          <w:rFonts w:ascii="Arial" w:hAnsi="Arial" w:cs="Arial"/>
          <w:color w:val="000000" w:themeColor="text1"/>
          <w:sz w:val="28"/>
          <w:szCs w:val="28"/>
        </w:rPr>
        <w:t>academic posit</w:t>
      </w:r>
      <w:r w:rsidR="00044DB1">
        <w:rPr>
          <w:rFonts w:ascii="Arial" w:hAnsi="Arial" w:cs="Arial"/>
          <w:color w:val="000000" w:themeColor="text1"/>
          <w:sz w:val="28"/>
          <w:szCs w:val="28"/>
        </w:rPr>
        <w:t>ions and 345 support positions.</w:t>
      </w:r>
      <w:r w:rsidR="00EA7532" w:rsidRPr="00CA4BB2">
        <w:rPr>
          <w:rFonts w:ascii="Arial" w:hAnsi="Arial" w:cs="Arial"/>
          <w:color w:val="000000" w:themeColor="text1"/>
          <w:sz w:val="28"/>
          <w:szCs w:val="28"/>
        </w:rPr>
        <w:t xml:space="preserve"> </w:t>
      </w:r>
      <w:r w:rsidR="00343A0A" w:rsidRPr="00CA4BB2">
        <w:rPr>
          <w:rFonts w:ascii="Arial" w:hAnsi="Arial" w:cs="Arial"/>
          <w:color w:val="000000" w:themeColor="text1"/>
          <w:sz w:val="28"/>
          <w:szCs w:val="28"/>
        </w:rPr>
        <w:t>In 2019</w:t>
      </w:r>
      <w:r w:rsidR="00B126E8" w:rsidRPr="00CA4BB2">
        <w:rPr>
          <w:rFonts w:ascii="Arial" w:hAnsi="Arial" w:cs="Arial"/>
          <w:color w:val="000000" w:themeColor="text1"/>
          <w:sz w:val="28"/>
          <w:szCs w:val="28"/>
        </w:rPr>
        <w:t>, of the 430</w:t>
      </w:r>
      <w:r w:rsidR="00687722" w:rsidRPr="00CA4BB2">
        <w:rPr>
          <w:rFonts w:ascii="Arial" w:hAnsi="Arial" w:cs="Arial"/>
          <w:color w:val="000000" w:themeColor="text1"/>
          <w:sz w:val="28"/>
          <w:szCs w:val="28"/>
        </w:rPr>
        <w:t xml:space="preserve"> filled positions,</w:t>
      </w:r>
      <w:r w:rsidR="00343A0A" w:rsidRPr="00CA4BB2">
        <w:rPr>
          <w:rFonts w:ascii="Arial" w:hAnsi="Arial" w:cs="Arial"/>
          <w:color w:val="000000" w:themeColor="text1"/>
          <w:sz w:val="28"/>
          <w:szCs w:val="28"/>
        </w:rPr>
        <w:t xml:space="preserve"> </w:t>
      </w:r>
      <w:r>
        <w:rPr>
          <w:rFonts w:ascii="Arial" w:hAnsi="Arial" w:cs="Arial"/>
          <w:color w:val="000000" w:themeColor="text1"/>
          <w:sz w:val="28"/>
          <w:szCs w:val="28"/>
        </w:rPr>
        <w:t>152 were academic</w:t>
      </w:r>
      <w:r w:rsidR="00B126E8" w:rsidRPr="00CA4BB2">
        <w:rPr>
          <w:rFonts w:ascii="Arial" w:hAnsi="Arial" w:cs="Arial"/>
          <w:color w:val="000000" w:themeColor="text1"/>
          <w:sz w:val="28"/>
          <w:szCs w:val="28"/>
        </w:rPr>
        <w:t xml:space="preserve"> and 278 were support staff</w:t>
      </w:r>
      <w:r>
        <w:rPr>
          <w:rFonts w:ascii="Arial" w:hAnsi="Arial" w:cs="Arial"/>
          <w:color w:val="000000" w:themeColor="text1"/>
          <w:sz w:val="28"/>
          <w:szCs w:val="28"/>
        </w:rPr>
        <w:t xml:space="preserve"> appointments</w:t>
      </w:r>
      <w:r w:rsidR="00B126E8" w:rsidRPr="00CA4BB2">
        <w:rPr>
          <w:rFonts w:ascii="Arial" w:hAnsi="Arial" w:cs="Arial"/>
          <w:color w:val="000000" w:themeColor="text1"/>
          <w:sz w:val="28"/>
          <w:szCs w:val="28"/>
        </w:rPr>
        <w:t>. S</w:t>
      </w:r>
      <w:r w:rsidR="00343A0A" w:rsidRPr="00CA4BB2">
        <w:rPr>
          <w:rFonts w:ascii="Arial" w:hAnsi="Arial" w:cs="Arial"/>
          <w:color w:val="000000" w:themeColor="text1"/>
          <w:sz w:val="28"/>
          <w:szCs w:val="28"/>
        </w:rPr>
        <w:t xml:space="preserve">ome </w:t>
      </w:r>
      <w:r w:rsidR="00772139" w:rsidRPr="00CA4BB2">
        <w:rPr>
          <w:rFonts w:ascii="Arial" w:hAnsi="Arial" w:cs="Arial"/>
          <w:color w:val="000000" w:themeColor="text1"/>
          <w:sz w:val="28"/>
          <w:szCs w:val="28"/>
        </w:rPr>
        <w:t>292</w:t>
      </w:r>
      <w:r w:rsidR="00343A0A" w:rsidRPr="00CA4BB2">
        <w:rPr>
          <w:rFonts w:ascii="Arial" w:hAnsi="Arial" w:cs="Arial"/>
          <w:color w:val="000000" w:themeColor="text1"/>
          <w:sz w:val="28"/>
          <w:szCs w:val="28"/>
        </w:rPr>
        <w:t xml:space="preserve"> vacancies</w:t>
      </w:r>
      <w:r w:rsidR="00687722" w:rsidRPr="00CA4BB2">
        <w:rPr>
          <w:rFonts w:ascii="Arial" w:hAnsi="Arial" w:cs="Arial"/>
          <w:color w:val="000000" w:themeColor="text1"/>
          <w:sz w:val="28"/>
          <w:szCs w:val="28"/>
        </w:rPr>
        <w:t xml:space="preserve"> were filled with external appointments and 139 </w:t>
      </w:r>
      <w:r w:rsidR="00343A0A" w:rsidRPr="00CA4BB2">
        <w:rPr>
          <w:rFonts w:ascii="Arial" w:hAnsi="Arial" w:cs="Arial"/>
          <w:color w:val="000000" w:themeColor="text1"/>
          <w:sz w:val="28"/>
          <w:szCs w:val="28"/>
        </w:rPr>
        <w:t>were filled in</w:t>
      </w:r>
      <w:r w:rsidR="00687722" w:rsidRPr="00CA4BB2">
        <w:rPr>
          <w:rFonts w:ascii="Arial" w:hAnsi="Arial" w:cs="Arial"/>
          <w:color w:val="000000" w:themeColor="text1"/>
          <w:sz w:val="28"/>
          <w:szCs w:val="28"/>
        </w:rPr>
        <w:t>ternally</w:t>
      </w:r>
      <w:r w:rsidR="00205856" w:rsidRPr="00CA4BB2">
        <w:rPr>
          <w:rStyle w:val="EndnoteReference"/>
          <w:rFonts w:ascii="Arial" w:hAnsi="Arial" w:cs="Arial"/>
          <w:color w:val="000000" w:themeColor="text1"/>
          <w:sz w:val="28"/>
          <w:szCs w:val="28"/>
        </w:rPr>
        <w:endnoteReference w:id="3"/>
      </w:r>
      <w:r w:rsidR="00EA7532" w:rsidRPr="00CA4BB2">
        <w:rPr>
          <w:rFonts w:ascii="Arial" w:hAnsi="Arial" w:cs="Arial"/>
          <w:color w:val="000000" w:themeColor="text1"/>
          <w:sz w:val="28"/>
          <w:szCs w:val="28"/>
        </w:rPr>
        <w:t>.</w:t>
      </w:r>
      <w:r w:rsidR="00EA7532" w:rsidRPr="00CA4BB2">
        <w:rPr>
          <w:rFonts w:ascii="Arial" w:hAnsi="Arial" w:cs="Arial"/>
          <w:sz w:val="28"/>
          <w:szCs w:val="28"/>
        </w:rPr>
        <w:t xml:space="preserve"> The demands made of </w:t>
      </w:r>
      <w:r w:rsidR="00A963F1" w:rsidRPr="00CA4BB2">
        <w:rPr>
          <w:rFonts w:ascii="Arial" w:hAnsi="Arial" w:cs="Arial"/>
          <w:sz w:val="28"/>
          <w:szCs w:val="28"/>
        </w:rPr>
        <w:t xml:space="preserve">academic </w:t>
      </w:r>
      <w:r w:rsidR="00737C20">
        <w:rPr>
          <w:rFonts w:ascii="Arial" w:hAnsi="Arial" w:cs="Arial"/>
          <w:sz w:val="28"/>
          <w:szCs w:val="28"/>
        </w:rPr>
        <w:t>and support staff</w:t>
      </w:r>
      <w:r w:rsidR="00EA7532" w:rsidRPr="00CA4BB2">
        <w:rPr>
          <w:rFonts w:ascii="Arial" w:hAnsi="Arial" w:cs="Arial"/>
          <w:sz w:val="28"/>
          <w:szCs w:val="28"/>
        </w:rPr>
        <w:t xml:space="preserve"> time </w:t>
      </w:r>
      <w:r w:rsidR="007F79CA" w:rsidRPr="00CA4BB2">
        <w:rPr>
          <w:rFonts w:ascii="Arial" w:hAnsi="Arial" w:cs="Arial"/>
          <w:sz w:val="28"/>
          <w:szCs w:val="28"/>
        </w:rPr>
        <w:t xml:space="preserve">in this process </w:t>
      </w:r>
      <w:r w:rsidR="00737C20">
        <w:rPr>
          <w:rFonts w:ascii="Arial" w:hAnsi="Arial" w:cs="Arial"/>
          <w:sz w:val="28"/>
          <w:szCs w:val="28"/>
        </w:rPr>
        <w:t xml:space="preserve">of recruiting and appointment new members of staff </w:t>
      </w:r>
      <w:r w:rsidR="00EA7532" w:rsidRPr="00CA4BB2">
        <w:rPr>
          <w:rFonts w:ascii="Arial" w:hAnsi="Arial" w:cs="Arial"/>
          <w:sz w:val="28"/>
          <w:szCs w:val="28"/>
        </w:rPr>
        <w:t>similarly cannot be under-estimated and management remains grateful to our staff (academic</w:t>
      </w:r>
      <w:r w:rsidR="00737C20">
        <w:rPr>
          <w:rFonts w:ascii="Arial" w:hAnsi="Arial" w:cs="Arial"/>
          <w:sz w:val="28"/>
          <w:szCs w:val="28"/>
        </w:rPr>
        <w:t>s</w:t>
      </w:r>
      <w:r w:rsidR="00EA7532" w:rsidRPr="00CA4BB2">
        <w:rPr>
          <w:rFonts w:ascii="Arial" w:hAnsi="Arial" w:cs="Arial"/>
          <w:sz w:val="28"/>
          <w:szCs w:val="28"/>
        </w:rPr>
        <w:t xml:space="preserve"> and </w:t>
      </w:r>
      <w:r w:rsidR="00737C20">
        <w:rPr>
          <w:rFonts w:ascii="Arial" w:hAnsi="Arial" w:cs="Arial"/>
          <w:sz w:val="28"/>
          <w:szCs w:val="28"/>
        </w:rPr>
        <w:t>People and Culture)</w:t>
      </w:r>
      <w:r w:rsidR="00EA7532" w:rsidRPr="00CA4BB2">
        <w:rPr>
          <w:rFonts w:ascii="Arial" w:hAnsi="Arial" w:cs="Arial"/>
          <w:sz w:val="28"/>
          <w:szCs w:val="28"/>
        </w:rPr>
        <w:t xml:space="preserve"> </w:t>
      </w:r>
      <w:r w:rsidR="00E1274F">
        <w:rPr>
          <w:rFonts w:ascii="Arial" w:hAnsi="Arial" w:cs="Arial"/>
          <w:sz w:val="28"/>
          <w:szCs w:val="28"/>
        </w:rPr>
        <w:t>for their time and energy.</w:t>
      </w:r>
    </w:p>
    <w:p w:rsidR="007F4D87" w:rsidRPr="00CA4BB2" w:rsidRDefault="007F4D87" w:rsidP="00251784">
      <w:pPr>
        <w:pStyle w:val="NoSpacing"/>
        <w:spacing w:line="360" w:lineRule="auto"/>
        <w:jc w:val="both"/>
        <w:rPr>
          <w:rFonts w:ascii="Arial" w:hAnsi="Arial" w:cs="Arial"/>
          <w:sz w:val="28"/>
          <w:szCs w:val="28"/>
        </w:rPr>
      </w:pPr>
    </w:p>
    <w:p w:rsidR="00D52CB6" w:rsidRPr="00CA4BB2" w:rsidRDefault="007D6361" w:rsidP="00251784">
      <w:pPr>
        <w:pStyle w:val="NoSpacing"/>
        <w:spacing w:line="360" w:lineRule="auto"/>
        <w:jc w:val="both"/>
        <w:rPr>
          <w:rFonts w:ascii="Arial" w:hAnsi="Arial" w:cs="Arial"/>
          <w:sz w:val="28"/>
          <w:szCs w:val="28"/>
        </w:rPr>
      </w:pPr>
      <w:r w:rsidRPr="00CA4BB2">
        <w:rPr>
          <w:rFonts w:ascii="Arial" w:hAnsi="Arial" w:cs="Arial"/>
          <w:sz w:val="28"/>
          <w:szCs w:val="28"/>
        </w:rPr>
        <w:t xml:space="preserve">In terms of staffing </w:t>
      </w:r>
      <w:r w:rsidR="00A21BC3">
        <w:rPr>
          <w:rFonts w:ascii="Arial" w:hAnsi="Arial" w:cs="Arial"/>
          <w:sz w:val="28"/>
          <w:szCs w:val="28"/>
        </w:rPr>
        <w:t xml:space="preserve">in general, </w:t>
      </w:r>
      <w:r w:rsidRPr="00CA4BB2">
        <w:rPr>
          <w:rFonts w:ascii="Arial" w:hAnsi="Arial" w:cs="Arial"/>
          <w:sz w:val="28"/>
          <w:szCs w:val="28"/>
        </w:rPr>
        <w:t>the</w:t>
      </w:r>
      <w:r w:rsidR="00372A5C" w:rsidRPr="00CA4BB2">
        <w:rPr>
          <w:rFonts w:ascii="Arial" w:hAnsi="Arial" w:cs="Arial"/>
          <w:sz w:val="28"/>
          <w:szCs w:val="28"/>
        </w:rPr>
        <w:t xml:space="preserve"> University em</w:t>
      </w:r>
      <w:r w:rsidR="00372A5C" w:rsidRPr="00CA4BB2">
        <w:rPr>
          <w:rFonts w:ascii="Arial" w:hAnsi="Arial" w:cs="Arial"/>
          <w:color w:val="000000" w:themeColor="text1"/>
          <w:sz w:val="28"/>
          <w:szCs w:val="28"/>
        </w:rPr>
        <w:t xml:space="preserve">ploys </w:t>
      </w:r>
      <w:r w:rsidR="00A60213" w:rsidRPr="00CA4BB2">
        <w:rPr>
          <w:rFonts w:ascii="Arial" w:hAnsi="Arial" w:cs="Arial"/>
          <w:color w:val="000000" w:themeColor="text1"/>
          <w:sz w:val="28"/>
          <w:szCs w:val="28"/>
        </w:rPr>
        <w:t>3915 permanent and 565 temporary</w:t>
      </w:r>
      <w:r w:rsidRPr="00CA4BB2">
        <w:rPr>
          <w:rFonts w:ascii="Arial" w:hAnsi="Arial" w:cs="Arial"/>
          <w:color w:val="000000" w:themeColor="text1"/>
          <w:sz w:val="28"/>
          <w:szCs w:val="28"/>
        </w:rPr>
        <w:t xml:space="preserve"> staff in the service of contact and distance pr</w:t>
      </w:r>
      <w:r w:rsidR="00BF3849" w:rsidRPr="00CA4BB2">
        <w:rPr>
          <w:rFonts w:ascii="Arial" w:hAnsi="Arial" w:cs="Arial"/>
          <w:color w:val="000000" w:themeColor="text1"/>
          <w:sz w:val="28"/>
          <w:szCs w:val="28"/>
        </w:rPr>
        <w:t>o</w:t>
      </w:r>
      <w:r w:rsidRPr="00CA4BB2">
        <w:rPr>
          <w:rFonts w:ascii="Arial" w:hAnsi="Arial" w:cs="Arial"/>
          <w:color w:val="000000" w:themeColor="text1"/>
          <w:sz w:val="28"/>
          <w:szCs w:val="28"/>
        </w:rPr>
        <w:t>grammes through a range of support and specialist services in ever</w:t>
      </w:r>
      <w:r w:rsidRPr="00CA4BB2">
        <w:rPr>
          <w:rFonts w:ascii="Arial" w:hAnsi="Arial" w:cs="Arial"/>
          <w:sz w:val="28"/>
          <w:szCs w:val="28"/>
        </w:rPr>
        <w:t xml:space="preserve">ything from residence and catering services, </w:t>
      </w:r>
      <w:r w:rsidR="0080167B" w:rsidRPr="00CA4BB2">
        <w:rPr>
          <w:rFonts w:ascii="Arial" w:hAnsi="Arial" w:cs="Arial"/>
          <w:sz w:val="28"/>
          <w:szCs w:val="28"/>
        </w:rPr>
        <w:t xml:space="preserve">protection, counselling and </w:t>
      </w:r>
      <w:r w:rsidRPr="00CA4BB2">
        <w:rPr>
          <w:rFonts w:ascii="Arial" w:hAnsi="Arial" w:cs="Arial"/>
          <w:sz w:val="28"/>
          <w:szCs w:val="28"/>
        </w:rPr>
        <w:t>academic and administrati</w:t>
      </w:r>
      <w:r w:rsidR="00BF3849" w:rsidRPr="00CA4BB2">
        <w:rPr>
          <w:rFonts w:ascii="Arial" w:hAnsi="Arial" w:cs="Arial"/>
          <w:sz w:val="28"/>
          <w:szCs w:val="28"/>
        </w:rPr>
        <w:t>v</w:t>
      </w:r>
      <w:r w:rsidRPr="00CA4BB2">
        <w:rPr>
          <w:rFonts w:ascii="Arial" w:hAnsi="Arial" w:cs="Arial"/>
          <w:sz w:val="28"/>
          <w:szCs w:val="28"/>
        </w:rPr>
        <w:t>e staff</w:t>
      </w:r>
      <w:r w:rsidR="00E45CA5">
        <w:rPr>
          <w:rStyle w:val="EndnoteReference"/>
          <w:rFonts w:ascii="Arial" w:hAnsi="Arial" w:cs="Arial"/>
          <w:sz w:val="28"/>
          <w:szCs w:val="28"/>
        </w:rPr>
        <w:endnoteReference w:id="4"/>
      </w:r>
      <w:r w:rsidR="0080167B" w:rsidRPr="00CA4BB2">
        <w:rPr>
          <w:rFonts w:ascii="Arial" w:hAnsi="Arial" w:cs="Arial"/>
          <w:sz w:val="28"/>
          <w:szCs w:val="28"/>
        </w:rPr>
        <w:t xml:space="preserve">. </w:t>
      </w:r>
      <w:r w:rsidR="00044DB1">
        <w:rPr>
          <w:rFonts w:ascii="Arial" w:hAnsi="Arial" w:cs="Arial"/>
          <w:sz w:val="28"/>
          <w:szCs w:val="28"/>
        </w:rPr>
        <w:t>Our</w:t>
      </w:r>
      <w:r w:rsidR="0080167B" w:rsidRPr="00CA4BB2">
        <w:rPr>
          <w:rFonts w:ascii="Arial" w:hAnsi="Arial" w:cs="Arial"/>
          <w:sz w:val="28"/>
          <w:szCs w:val="28"/>
        </w:rPr>
        <w:t xml:space="preserve"> staff are committed people and have between them long years of experience, security and happiness at the University</w:t>
      </w:r>
      <w:r w:rsidR="00044DB1">
        <w:rPr>
          <w:rFonts w:ascii="Arial" w:hAnsi="Arial" w:cs="Arial"/>
          <w:sz w:val="28"/>
          <w:szCs w:val="28"/>
        </w:rPr>
        <w:t xml:space="preserve"> making for a</w:t>
      </w:r>
      <w:r w:rsidR="0080167B" w:rsidRPr="00CA4BB2">
        <w:rPr>
          <w:rFonts w:ascii="Arial" w:hAnsi="Arial" w:cs="Arial"/>
          <w:sz w:val="28"/>
          <w:szCs w:val="28"/>
        </w:rPr>
        <w:t xml:space="preserve"> spirit that is people-centred and development orientated.</w:t>
      </w:r>
    </w:p>
    <w:p w:rsidR="00C00A1D" w:rsidRPr="00CA4BB2" w:rsidRDefault="00C00A1D" w:rsidP="00251784">
      <w:pPr>
        <w:pStyle w:val="NoSpacing"/>
        <w:spacing w:line="360" w:lineRule="auto"/>
        <w:jc w:val="both"/>
        <w:rPr>
          <w:rFonts w:ascii="Arial" w:hAnsi="Arial" w:cs="Arial"/>
          <w:b/>
          <w:sz w:val="28"/>
          <w:szCs w:val="28"/>
        </w:rPr>
      </w:pPr>
    </w:p>
    <w:p w:rsidR="00D52CB6" w:rsidRPr="00CA4BB2" w:rsidRDefault="00D52CB6" w:rsidP="00251784">
      <w:pPr>
        <w:pStyle w:val="NoSpacing"/>
        <w:spacing w:line="360" w:lineRule="auto"/>
        <w:jc w:val="both"/>
        <w:rPr>
          <w:rFonts w:ascii="Arial" w:hAnsi="Arial" w:cs="Arial"/>
          <w:sz w:val="28"/>
          <w:szCs w:val="28"/>
        </w:rPr>
      </w:pPr>
      <w:r w:rsidRPr="00CA4BB2">
        <w:rPr>
          <w:rFonts w:ascii="Arial" w:hAnsi="Arial" w:cs="Arial"/>
          <w:b/>
          <w:sz w:val="28"/>
          <w:szCs w:val="28"/>
        </w:rPr>
        <w:t>Concluding remarks</w:t>
      </w:r>
    </w:p>
    <w:p w:rsidR="00D52CB6" w:rsidRPr="00CA4BB2" w:rsidRDefault="00D52CB6" w:rsidP="00251784">
      <w:pPr>
        <w:pStyle w:val="NoSpacing"/>
        <w:spacing w:line="360" w:lineRule="auto"/>
        <w:jc w:val="both"/>
        <w:rPr>
          <w:rFonts w:ascii="Arial" w:hAnsi="Arial" w:cs="Arial"/>
          <w:sz w:val="28"/>
          <w:szCs w:val="28"/>
        </w:rPr>
      </w:pPr>
      <w:r w:rsidRPr="00CA4BB2">
        <w:rPr>
          <w:rFonts w:ascii="Arial" w:hAnsi="Arial" w:cs="Arial"/>
          <w:sz w:val="28"/>
          <w:szCs w:val="28"/>
        </w:rPr>
        <w:t xml:space="preserve">In the effective working of our University we ask our leadership to welcome, support and assist with the induction of new members of staff into the NWU Way, and all staff to welcome our students. Consistent, frequent and good quality communication initiated by leadership assists not only to creating a feeling of belonging, but also an openness to new and better ideas about how to </w:t>
      </w:r>
      <w:r w:rsidR="00E1274F">
        <w:rPr>
          <w:rFonts w:ascii="Arial" w:hAnsi="Arial" w:cs="Arial"/>
          <w:sz w:val="28"/>
          <w:szCs w:val="28"/>
        </w:rPr>
        <w:t xml:space="preserve">better </w:t>
      </w:r>
      <w:r w:rsidRPr="00CA4BB2">
        <w:rPr>
          <w:rFonts w:ascii="Arial" w:hAnsi="Arial" w:cs="Arial"/>
          <w:sz w:val="28"/>
          <w:szCs w:val="28"/>
        </w:rPr>
        <w:t xml:space="preserve">stimulate research, teaching-learning and </w:t>
      </w:r>
      <w:r w:rsidR="00E1274F">
        <w:rPr>
          <w:rFonts w:ascii="Arial" w:hAnsi="Arial" w:cs="Arial"/>
          <w:sz w:val="28"/>
          <w:szCs w:val="28"/>
        </w:rPr>
        <w:t xml:space="preserve">support </w:t>
      </w:r>
      <w:r w:rsidRPr="00CA4BB2">
        <w:rPr>
          <w:rFonts w:ascii="Arial" w:hAnsi="Arial" w:cs="Arial"/>
          <w:sz w:val="28"/>
          <w:szCs w:val="28"/>
        </w:rPr>
        <w:t>a</w:t>
      </w:r>
      <w:r w:rsidR="00044DB1">
        <w:rPr>
          <w:rFonts w:ascii="Arial" w:hAnsi="Arial" w:cs="Arial"/>
          <w:sz w:val="28"/>
          <w:szCs w:val="28"/>
        </w:rPr>
        <w:t>n excellent</w:t>
      </w:r>
      <w:r w:rsidRPr="00CA4BB2">
        <w:rPr>
          <w:rFonts w:ascii="Arial" w:hAnsi="Arial" w:cs="Arial"/>
          <w:sz w:val="28"/>
          <w:szCs w:val="28"/>
        </w:rPr>
        <w:t xml:space="preserve"> student experience. How administrators and academic staff treat students, is our reputation. Please cherish this reputation, help each other to</w:t>
      </w:r>
      <w:r w:rsidR="00044DB1">
        <w:rPr>
          <w:rFonts w:ascii="Arial" w:hAnsi="Arial" w:cs="Arial"/>
          <w:sz w:val="28"/>
          <w:szCs w:val="28"/>
        </w:rPr>
        <w:t xml:space="preserve"> build it, rather than </w:t>
      </w:r>
      <w:r w:rsidR="00737C20">
        <w:rPr>
          <w:rFonts w:ascii="Arial" w:hAnsi="Arial" w:cs="Arial"/>
          <w:sz w:val="28"/>
          <w:szCs w:val="28"/>
        </w:rPr>
        <w:t>damage</w:t>
      </w:r>
      <w:r w:rsidR="00044DB1">
        <w:rPr>
          <w:rFonts w:ascii="Arial" w:hAnsi="Arial" w:cs="Arial"/>
          <w:sz w:val="28"/>
          <w:szCs w:val="28"/>
        </w:rPr>
        <w:t xml:space="preserve"> it, and always value</w:t>
      </w:r>
      <w:r w:rsidRPr="00CA4BB2">
        <w:rPr>
          <w:rFonts w:ascii="Arial" w:hAnsi="Arial" w:cs="Arial"/>
          <w:sz w:val="28"/>
          <w:szCs w:val="28"/>
        </w:rPr>
        <w:t xml:space="preserve"> the dignity of the person either calling, writing of standing in fron</w:t>
      </w:r>
      <w:r w:rsidR="00E1274F">
        <w:rPr>
          <w:rFonts w:ascii="Arial" w:hAnsi="Arial" w:cs="Arial"/>
          <w:sz w:val="28"/>
          <w:szCs w:val="28"/>
        </w:rPr>
        <w:t>t of you. This commitment to caring leadership</w:t>
      </w:r>
      <w:r w:rsidRPr="00CA4BB2">
        <w:rPr>
          <w:rFonts w:ascii="Arial" w:hAnsi="Arial" w:cs="Arial"/>
          <w:sz w:val="28"/>
          <w:szCs w:val="28"/>
        </w:rPr>
        <w:t xml:space="preserve"> cannot be underestimated or trivialised: leadership needs to be caring, but staff need to be mutually supportive and caring of each other and students.</w:t>
      </w:r>
    </w:p>
    <w:p w:rsidR="00D52CB6" w:rsidRPr="00CA4BB2" w:rsidRDefault="00D52CB6" w:rsidP="00251784">
      <w:pPr>
        <w:pStyle w:val="NoSpacing"/>
        <w:spacing w:line="360" w:lineRule="auto"/>
        <w:jc w:val="both"/>
        <w:rPr>
          <w:rFonts w:ascii="Arial" w:hAnsi="Arial" w:cs="Arial"/>
          <w:sz w:val="28"/>
          <w:szCs w:val="28"/>
        </w:rPr>
      </w:pPr>
    </w:p>
    <w:p w:rsidR="005E1F6F" w:rsidRPr="00CA4BB2" w:rsidRDefault="007516DC" w:rsidP="00251784">
      <w:pPr>
        <w:pStyle w:val="NoSpacing"/>
        <w:spacing w:line="360" w:lineRule="auto"/>
        <w:jc w:val="both"/>
        <w:rPr>
          <w:rFonts w:ascii="Arial" w:hAnsi="Arial" w:cs="Arial"/>
          <w:sz w:val="28"/>
          <w:szCs w:val="28"/>
        </w:rPr>
      </w:pPr>
      <w:r w:rsidRPr="00CA4BB2">
        <w:rPr>
          <w:rFonts w:ascii="Arial" w:hAnsi="Arial" w:cs="Arial"/>
          <w:sz w:val="28"/>
          <w:szCs w:val="28"/>
        </w:rPr>
        <w:t>On behalf of the University’</w:t>
      </w:r>
      <w:r w:rsidR="00811FD4" w:rsidRPr="00CA4BB2">
        <w:rPr>
          <w:rFonts w:ascii="Arial" w:hAnsi="Arial" w:cs="Arial"/>
          <w:sz w:val="28"/>
          <w:szCs w:val="28"/>
        </w:rPr>
        <w:t>s M</w:t>
      </w:r>
      <w:r w:rsidRPr="00CA4BB2">
        <w:rPr>
          <w:rFonts w:ascii="Arial" w:hAnsi="Arial" w:cs="Arial"/>
          <w:sz w:val="28"/>
          <w:szCs w:val="28"/>
        </w:rPr>
        <w:t>anagement, we</w:t>
      </w:r>
      <w:r w:rsidR="00CF0D56" w:rsidRPr="00CA4BB2">
        <w:rPr>
          <w:rFonts w:ascii="Arial" w:hAnsi="Arial" w:cs="Arial"/>
          <w:sz w:val="28"/>
          <w:szCs w:val="28"/>
        </w:rPr>
        <w:t xml:space="preserve"> welcome yo</w:t>
      </w:r>
      <w:r w:rsidRPr="00CA4BB2">
        <w:rPr>
          <w:rFonts w:ascii="Arial" w:hAnsi="Arial" w:cs="Arial"/>
          <w:sz w:val="28"/>
          <w:szCs w:val="28"/>
        </w:rPr>
        <w:t>u</w:t>
      </w:r>
      <w:r w:rsidR="00CF0D56" w:rsidRPr="00CA4BB2">
        <w:rPr>
          <w:rFonts w:ascii="Arial" w:hAnsi="Arial" w:cs="Arial"/>
          <w:sz w:val="28"/>
          <w:szCs w:val="28"/>
        </w:rPr>
        <w:t xml:space="preserve"> to the new academic year, </w:t>
      </w:r>
      <w:r w:rsidRPr="00CA4BB2">
        <w:rPr>
          <w:rFonts w:ascii="Arial" w:hAnsi="Arial" w:cs="Arial"/>
          <w:sz w:val="28"/>
          <w:szCs w:val="28"/>
        </w:rPr>
        <w:t xml:space="preserve">and we </w:t>
      </w:r>
      <w:r w:rsidR="00CF0D56" w:rsidRPr="00CA4BB2">
        <w:rPr>
          <w:rFonts w:ascii="Arial" w:hAnsi="Arial" w:cs="Arial"/>
          <w:sz w:val="28"/>
          <w:szCs w:val="28"/>
        </w:rPr>
        <w:t xml:space="preserve">wish our academics and support staff well in the </w:t>
      </w:r>
      <w:r w:rsidRPr="00CA4BB2">
        <w:rPr>
          <w:rFonts w:ascii="Arial" w:hAnsi="Arial" w:cs="Arial"/>
          <w:sz w:val="28"/>
          <w:szCs w:val="28"/>
        </w:rPr>
        <w:t>delivery of our programmes, the realisation of our research ambitions</w:t>
      </w:r>
      <w:r w:rsidR="00811FD4" w:rsidRPr="00CA4BB2">
        <w:rPr>
          <w:rFonts w:ascii="Arial" w:hAnsi="Arial" w:cs="Arial"/>
          <w:sz w:val="28"/>
          <w:szCs w:val="28"/>
        </w:rPr>
        <w:t>,</w:t>
      </w:r>
      <w:r w:rsidRPr="00CA4BB2">
        <w:rPr>
          <w:rFonts w:ascii="Arial" w:hAnsi="Arial" w:cs="Arial"/>
          <w:sz w:val="28"/>
          <w:szCs w:val="28"/>
        </w:rPr>
        <w:t xml:space="preserve"> and the deepening of our commitment to improving the lives of </w:t>
      </w:r>
      <w:r w:rsidR="00C2275C" w:rsidRPr="00CA4BB2">
        <w:rPr>
          <w:rFonts w:ascii="Arial" w:hAnsi="Arial" w:cs="Arial"/>
          <w:sz w:val="28"/>
          <w:szCs w:val="28"/>
        </w:rPr>
        <w:t xml:space="preserve">our </w:t>
      </w:r>
      <w:r w:rsidRPr="00CA4BB2">
        <w:rPr>
          <w:rFonts w:ascii="Arial" w:hAnsi="Arial" w:cs="Arial"/>
          <w:sz w:val="28"/>
          <w:szCs w:val="28"/>
        </w:rPr>
        <w:t>communities</w:t>
      </w:r>
      <w:r w:rsidR="00C2275C" w:rsidRPr="00CA4BB2">
        <w:rPr>
          <w:rFonts w:ascii="Arial" w:hAnsi="Arial" w:cs="Arial"/>
          <w:sz w:val="28"/>
          <w:szCs w:val="28"/>
        </w:rPr>
        <w:t xml:space="preserve"> as a unified NWU</w:t>
      </w:r>
      <w:r w:rsidR="00A21BC3">
        <w:rPr>
          <w:rFonts w:ascii="Arial" w:hAnsi="Arial" w:cs="Arial"/>
          <w:sz w:val="28"/>
          <w:szCs w:val="28"/>
        </w:rPr>
        <w:t>,</w:t>
      </w:r>
      <w:r w:rsidR="00044DB1">
        <w:rPr>
          <w:rFonts w:ascii="Arial" w:hAnsi="Arial" w:cs="Arial"/>
          <w:sz w:val="28"/>
          <w:szCs w:val="28"/>
        </w:rPr>
        <w:t xml:space="preserve"> gaining momentum</w:t>
      </w:r>
      <w:r w:rsidR="00A21BC3">
        <w:rPr>
          <w:rFonts w:ascii="Arial" w:hAnsi="Arial" w:cs="Arial"/>
          <w:sz w:val="28"/>
          <w:szCs w:val="28"/>
        </w:rPr>
        <w:t>!</w:t>
      </w:r>
    </w:p>
    <w:p w:rsidR="00737C20" w:rsidRDefault="00737C20" w:rsidP="00251784">
      <w:pPr>
        <w:pStyle w:val="NoSpacing"/>
        <w:spacing w:line="360" w:lineRule="auto"/>
        <w:jc w:val="both"/>
        <w:rPr>
          <w:rFonts w:ascii="Arial" w:hAnsi="Arial" w:cs="Arial"/>
          <w:b/>
          <w:sz w:val="24"/>
          <w:szCs w:val="24"/>
        </w:rPr>
      </w:pPr>
    </w:p>
    <w:p w:rsidR="00900CD2" w:rsidRDefault="00F7072A" w:rsidP="00251784">
      <w:pPr>
        <w:pStyle w:val="NoSpacing"/>
        <w:spacing w:line="360" w:lineRule="auto"/>
        <w:jc w:val="both"/>
        <w:rPr>
          <w:rFonts w:ascii="Arial" w:hAnsi="Arial" w:cs="Arial"/>
          <w:b/>
          <w:sz w:val="24"/>
          <w:szCs w:val="24"/>
        </w:rPr>
      </w:pPr>
      <w:r w:rsidRPr="00251784">
        <w:rPr>
          <w:rFonts w:ascii="Arial" w:hAnsi="Arial" w:cs="Arial"/>
          <w:b/>
          <w:sz w:val="24"/>
          <w:szCs w:val="24"/>
        </w:rPr>
        <w:t>Than</w:t>
      </w:r>
      <w:r w:rsidR="00D12658" w:rsidRPr="00251784">
        <w:rPr>
          <w:rFonts w:ascii="Arial" w:hAnsi="Arial" w:cs="Arial"/>
          <w:b/>
          <w:sz w:val="24"/>
          <w:szCs w:val="24"/>
        </w:rPr>
        <w:t>k you.</w:t>
      </w:r>
    </w:p>
    <w:p w:rsidR="00737C20" w:rsidRDefault="00737C20" w:rsidP="00CF35C4">
      <w:pPr>
        <w:pStyle w:val="NoSpacing"/>
        <w:jc w:val="both"/>
        <w:rPr>
          <w:rFonts w:ascii="Arial" w:hAnsi="Arial" w:cs="Arial"/>
          <w:b/>
          <w:sz w:val="16"/>
          <w:szCs w:val="16"/>
        </w:rPr>
      </w:pPr>
    </w:p>
    <w:p w:rsidR="00EF7784" w:rsidRPr="00972FB7" w:rsidRDefault="00EF7784" w:rsidP="00CF35C4">
      <w:pPr>
        <w:pStyle w:val="NoSpacing"/>
        <w:jc w:val="both"/>
        <w:rPr>
          <w:rFonts w:ascii="Arial" w:hAnsi="Arial" w:cs="Arial"/>
          <w:b/>
          <w:sz w:val="16"/>
          <w:szCs w:val="16"/>
        </w:rPr>
      </w:pPr>
      <w:r w:rsidRPr="00972FB7">
        <w:rPr>
          <w:rFonts w:ascii="Arial" w:hAnsi="Arial" w:cs="Arial"/>
          <w:b/>
          <w:sz w:val="16"/>
          <w:szCs w:val="16"/>
        </w:rPr>
        <w:t>References:</w:t>
      </w:r>
    </w:p>
    <w:p w:rsidR="00EF7784" w:rsidRPr="00972FB7" w:rsidRDefault="00EF7784" w:rsidP="00CF35C4">
      <w:pPr>
        <w:pStyle w:val="NoSpacing"/>
        <w:jc w:val="both"/>
        <w:rPr>
          <w:rFonts w:ascii="Arial" w:hAnsi="Arial" w:cs="Arial"/>
          <w:sz w:val="16"/>
          <w:szCs w:val="16"/>
        </w:rPr>
      </w:pPr>
      <w:r w:rsidRPr="00972FB7">
        <w:rPr>
          <w:rFonts w:ascii="Arial" w:hAnsi="Arial" w:cs="Arial"/>
          <w:sz w:val="16"/>
          <w:szCs w:val="16"/>
        </w:rPr>
        <w:t>NWU Strategy</w:t>
      </w:r>
      <w:r w:rsidR="0065186F">
        <w:rPr>
          <w:rFonts w:ascii="Arial" w:hAnsi="Arial" w:cs="Arial"/>
          <w:sz w:val="16"/>
          <w:szCs w:val="16"/>
        </w:rPr>
        <w:t>,</w:t>
      </w:r>
      <w:r w:rsidRPr="00972FB7">
        <w:rPr>
          <w:rFonts w:ascii="Arial" w:hAnsi="Arial" w:cs="Arial"/>
          <w:sz w:val="16"/>
          <w:szCs w:val="16"/>
        </w:rPr>
        <w:t xml:space="preserve"> 201</w:t>
      </w:r>
      <w:r w:rsidR="0065186F">
        <w:rPr>
          <w:rFonts w:ascii="Arial" w:hAnsi="Arial" w:cs="Arial"/>
          <w:sz w:val="16"/>
          <w:szCs w:val="16"/>
        </w:rPr>
        <w:t>5</w:t>
      </w:r>
    </w:p>
    <w:p w:rsidR="00EF7784" w:rsidRDefault="00EF7784" w:rsidP="00CF35C4">
      <w:pPr>
        <w:pStyle w:val="NoSpacing"/>
        <w:jc w:val="both"/>
        <w:rPr>
          <w:rFonts w:ascii="Arial" w:hAnsi="Arial" w:cs="Arial"/>
          <w:sz w:val="16"/>
          <w:szCs w:val="16"/>
        </w:rPr>
      </w:pPr>
      <w:r w:rsidRPr="00972FB7">
        <w:rPr>
          <w:rFonts w:ascii="Arial" w:hAnsi="Arial" w:cs="Arial"/>
          <w:sz w:val="16"/>
          <w:szCs w:val="16"/>
        </w:rPr>
        <w:t>NWU Teaching and Learning Strategy, 2016</w:t>
      </w:r>
      <w:r w:rsidR="00DA428D" w:rsidRPr="00972FB7">
        <w:rPr>
          <w:rFonts w:ascii="Arial" w:hAnsi="Arial" w:cs="Arial"/>
          <w:sz w:val="16"/>
          <w:szCs w:val="16"/>
        </w:rPr>
        <w:t>-2020</w:t>
      </w:r>
      <w:r w:rsidRPr="00972FB7">
        <w:rPr>
          <w:rFonts w:ascii="Arial" w:hAnsi="Arial" w:cs="Arial"/>
          <w:sz w:val="16"/>
          <w:szCs w:val="16"/>
        </w:rPr>
        <w:t>.</w:t>
      </w:r>
    </w:p>
    <w:p w:rsidR="0065186F" w:rsidRPr="00972FB7" w:rsidRDefault="0065186F" w:rsidP="00CF35C4">
      <w:pPr>
        <w:pStyle w:val="NoSpacing"/>
        <w:jc w:val="both"/>
        <w:rPr>
          <w:rFonts w:ascii="Arial" w:hAnsi="Arial" w:cs="Arial"/>
          <w:sz w:val="16"/>
          <w:szCs w:val="16"/>
        </w:rPr>
      </w:pPr>
      <w:r>
        <w:rPr>
          <w:rFonts w:ascii="Arial" w:hAnsi="Arial" w:cs="Arial"/>
          <w:sz w:val="16"/>
          <w:szCs w:val="16"/>
        </w:rPr>
        <w:t>NWU Teaching, Learning and Assessment Policy and TLA Rules, 2019</w:t>
      </w:r>
    </w:p>
    <w:p w:rsidR="00EF7784" w:rsidRPr="00972FB7" w:rsidRDefault="00EF7784" w:rsidP="00CF35C4">
      <w:pPr>
        <w:pStyle w:val="NoSpacing"/>
        <w:jc w:val="both"/>
        <w:rPr>
          <w:rFonts w:ascii="Arial" w:hAnsi="Arial" w:cs="Arial"/>
          <w:sz w:val="16"/>
          <w:szCs w:val="16"/>
        </w:rPr>
      </w:pPr>
      <w:r w:rsidRPr="00972FB7">
        <w:rPr>
          <w:rFonts w:ascii="Arial" w:hAnsi="Arial" w:cs="Arial"/>
          <w:sz w:val="16"/>
          <w:szCs w:val="16"/>
        </w:rPr>
        <w:t>NWU Learning Int</w:t>
      </w:r>
      <w:r w:rsidR="00995340" w:rsidRPr="00972FB7">
        <w:rPr>
          <w:rFonts w:ascii="Arial" w:hAnsi="Arial" w:cs="Arial"/>
          <w:sz w:val="16"/>
          <w:szCs w:val="16"/>
        </w:rPr>
        <w:t>erfaces Frameworks, 2017</w:t>
      </w:r>
    </w:p>
    <w:p w:rsidR="00995340" w:rsidRPr="00972FB7" w:rsidRDefault="00995340" w:rsidP="00CF35C4">
      <w:pPr>
        <w:pStyle w:val="NoSpacing"/>
        <w:jc w:val="both"/>
        <w:rPr>
          <w:rFonts w:ascii="Arial" w:hAnsi="Arial" w:cs="Arial"/>
          <w:sz w:val="16"/>
          <w:szCs w:val="16"/>
        </w:rPr>
      </w:pPr>
      <w:r w:rsidRPr="00972FB7">
        <w:rPr>
          <w:rFonts w:ascii="Arial" w:hAnsi="Arial" w:cs="Arial"/>
          <w:sz w:val="16"/>
          <w:szCs w:val="16"/>
        </w:rPr>
        <w:t>NWU Declaration on Open Education Resources 2018</w:t>
      </w:r>
    </w:p>
    <w:p w:rsidR="00995340" w:rsidRPr="00972FB7" w:rsidRDefault="00995340" w:rsidP="00CF35C4">
      <w:pPr>
        <w:pStyle w:val="NoSpacing"/>
        <w:jc w:val="both"/>
        <w:rPr>
          <w:rFonts w:ascii="Arial" w:hAnsi="Arial" w:cs="Arial"/>
          <w:sz w:val="16"/>
          <w:szCs w:val="16"/>
        </w:rPr>
      </w:pPr>
      <w:r w:rsidRPr="00972FB7">
        <w:rPr>
          <w:rFonts w:ascii="Arial" w:hAnsi="Arial" w:cs="Arial"/>
          <w:sz w:val="16"/>
          <w:szCs w:val="16"/>
        </w:rPr>
        <w:t>NWU Declaration on Decolonisation of University Education 2018</w:t>
      </w:r>
    </w:p>
    <w:p w:rsidR="00995340" w:rsidRPr="00972FB7" w:rsidRDefault="00995340" w:rsidP="00CF35C4">
      <w:pPr>
        <w:pStyle w:val="NoSpacing"/>
        <w:jc w:val="both"/>
        <w:rPr>
          <w:rFonts w:ascii="Arial" w:hAnsi="Arial" w:cs="Arial"/>
          <w:sz w:val="16"/>
          <w:szCs w:val="16"/>
        </w:rPr>
      </w:pPr>
      <w:r w:rsidRPr="00972FB7">
        <w:rPr>
          <w:rFonts w:ascii="Arial" w:hAnsi="Arial" w:cs="Arial"/>
          <w:sz w:val="16"/>
          <w:szCs w:val="16"/>
        </w:rPr>
        <w:t>NWU Policy on Continuing Education 2018</w:t>
      </w:r>
    </w:p>
    <w:p w:rsidR="00995340" w:rsidRPr="00972FB7" w:rsidRDefault="00995340" w:rsidP="00CF35C4">
      <w:pPr>
        <w:pStyle w:val="NoSpacing"/>
        <w:jc w:val="both"/>
        <w:rPr>
          <w:rFonts w:ascii="Arial" w:hAnsi="Arial" w:cs="Arial"/>
          <w:b/>
          <w:sz w:val="16"/>
          <w:szCs w:val="16"/>
        </w:rPr>
      </w:pPr>
      <w:r w:rsidRPr="00972FB7">
        <w:rPr>
          <w:rFonts w:ascii="Arial" w:hAnsi="Arial" w:cs="Arial"/>
          <w:sz w:val="16"/>
          <w:szCs w:val="16"/>
        </w:rPr>
        <w:t>NWU Policy on Language 2018</w:t>
      </w:r>
    </w:p>
    <w:sectPr w:rsidR="00995340" w:rsidRPr="00972FB7" w:rsidSect="00587826">
      <w:footerReference w:type="default" r:id="rId10"/>
      <w:pgSz w:w="11906" w:h="16838"/>
      <w:pgMar w:top="567" w:right="567" w:bottom="45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863" w:rsidRDefault="00840863" w:rsidP="00587826">
      <w:pPr>
        <w:spacing w:after="0" w:line="240" w:lineRule="auto"/>
      </w:pPr>
      <w:r>
        <w:separator/>
      </w:r>
    </w:p>
  </w:endnote>
  <w:endnote w:type="continuationSeparator" w:id="0">
    <w:p w:rsidR="00840863" w:rsidRDefault="00840863" w:rsidP="00587826">
      <w:pPr>
        <w:spacing w:after="0" w:line="240" w:lineRule="auto"/>
      </w:pPr>
      <w:r>
        <w:continuationSeparator/>
      </w:r>
    </w:p>
  </w:endnote>
  <w:endnote w:id="1">
    <w:p w:rsidR="00FF2DC0" w:rsidRPr="00E45CA5" w:rsidRDefault="00FF2DC0" w:rsidP="00E45CA5">
      <w:pPr>
        <w:pStyle w:val="NoSpacing"/>
        <w:rPr>
          <w:sz w:val="16"/>
          <w:szCs w:val="16"/>
          <w:lang w:val="en-US"/>
        </w:rPr>
      </w:pPr>
      <w:r w:rsidRPr="00E45CA5">
        <w:rPr>
          <w:rStyle w:val="EndnoteReference"/>
          <w:sz w:val="16"/>
          <w:szCs w:val="16"/>
        </w:rPr>
        <w:endnoteRef/>
      </w:r>
      <w:r w:rsidRPr="00E45CA5">
        <w:rPr>
          <w:sz w:val="16"/>
          <w:szCs w:val="16"/>
        </w:rPr>
        <w:t xml:space="preserve"> Data verified by Integrated Planning &amp; Strategic Intelligence in January 2020</w:t>
      </w:r>
    </w:p>
  </w:endnote>
  <w:endnote w:id="2">
    <w:p w:rsidR="00E45CA5" w:rsidRPr="00E45CA5" w:rsidRDefault="00E45CA5" w:rsidP="00E45CA5">
      <w:pPr>
        <w:pStyle w:val="NoSpacing"/>
        <w:rPr>
          <w:sz w:val="16"/>
          <w:szCs w:val="16"/>
          <w:lang w:val="en-US"/>
        </w:rPr>
      </w:pPr>
      <w:r w:rsidRPr="00E45CA5">
        <w:rPr>
          <w:rStyle w:val="EndnoteReference"/>
          <w:sz w:val="16"/>
          <w:szCs w:val="16"/>
        </w:rPr>
        <w:endnoteRef/>
      </w:r>
      <w:r w:rsidRPr="00E45CA5">
        <w:rPr>
          <w:sz w:val="16"/>
          <w:szCs w:val="16"/>
        </w:rPr>
        <w:t xml:space="preserve"> Data verified by the Research Support Office as accurate in February 2020</w:t>
      </w:r>
    </w:p>
  </w:endnote>
  <w:endnote w:id="3">
    <w:p w:rsidR="00205856" w:rsidRPr="00E45CA5" w:rsidRDefault="00205856" w:rsidP="00E45CA5">
      <w:pPr>
        <w:pStyle w:val="NoSpacing"/>
        <w:rPr>
          <w:sz w:val="16"/>
          <w:szCs w:val="16"/>
          <w:lang w:val="en-US"/>
        </w:rPr>
      </w:pPr>
      <w:r w:rsidRPr="00E45CA5">
        <w:rPr>
          <w:rStyle w:val="EndnoteReference"/>
          <w:sz w:val="16"/>
          <w:szCs w:val="16"/>
        </w:rPr>
        <w:endnoteRef/>
      </w:r>
      <w:r w:rsidRPr="00E45CA5">
        <w:rPr>
          <w:sz w:val="16"/>
          <w:szCs w:val="16"/>
        </w:rPr>
        <w:t xml:space="preserve"> </w:t>
      </w:r>
      <w:r w:rsidRPr="00E45CA5">
        <w:rPr>
          <w:sz w:val="16"/>
          <w:szCs w:val="16"/>
          <w:lang w:val="en-US"/>
        </w:rPr>
        <w:t>Data verified by People &amp; Culture in January 2020</w:t>
      </w:r>
    </w:p>
  </w:endnote>
  <w:endnote w:id="4">
    <w:p w:rsidR="00E45CA5" w:rsidRPr="00E45CA5" w:rsidRDefault="00E45CA5">
      <w:pPr>
        <w:pStyle w:val="EndnoteText"/>
        <w:rPr>
          <w:sz w:val="16"/>
          <w:szCs w:val="16"/>
          <w:lang w:val="en-US"/>
        </w:rPr>
      </w:pPr>
      <w:r w:rsidRPr="00E45CA5">
        <w:rPr>
          <w:rStyle w:val="EndnoteReference"/>
          <w:sz w:val="16"/>
          <w:szCs w:val="16"/>
        </w:rPr>
        <w:endnoteRef/>
      </w:r>
      <w:r w:rsidRPr="00E45CA5">
        <w:rPr>
          <w:sz w:val="16"/>
          <w:szCs w:val="16"/>
        </w:rPr>
        <w:t xml:space="preserve"> </w:t>
      </w:r>
      <w:r w:rsidRPr="00E45CA5">
        <w:rPr>
          <w:sz w:val="16"/>
          <w:szCs w:val="16"/>
          <w:lang w:val="en-US"/>
        </w:rPr>
        <w:t>Data verified by People and Culture in January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9F" w:rsidRDefault="00DA319F" w:rsidP="002D709F">
    <w:pPr>
      <w:pStyle w:val="Footer"/>
      <w:tabs>
        <w:tab w:val="clear" w:pos="4513"/>
        <w:tab w:val="clear" w:pos="9026"/>
      </w:tabs>
      <w:jc w:val="right"/>
    </w:pPr>
    <w:r>
      <w:fldChar w:fldCharType="begin"/>
    </w:r>
    <w:r>
      <w:instrText xml:space="preserve"> PAGE   \* MERGEFORMAT </w:instrText>
    </w:r>
    <w:r>
      <w:fldChar w:fldCharType="separate"/>
    </w:r>
    <w:r w:rsidR="00502FC9">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863" w:rsidRDefault="00840863" w:rsidP="00587826">
      <w:pPr>
        <w:spacing w:after="0" w:line="240" w:lineRule="auto"/>
      </w:pPr>
      <w:r>
        <w:separator/>
      </w:r>
    </w:p>
  </w:footnote>
  <w:footnote w:type="continuationSeparator" w:id="0">
    <w:p w:rsidR="00840863" w:rsidRDefault="00840863" w:rsidP="005878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1252B"/>
    <w:multiLevelType w:val="hybridMultilevel"/>
    <w:tmpl w:val="73DE97A4"/>
    <w:lvl w:ilvl="0" w:tplc="75F476A8">
      <w:numFmt w:val="bullet"/>
      <w:lvlText w:val=""/>
      <w:lvlJc w:val="left"/>
      <w:pPr>
        <w:ind w:left="720" w:hanging="360"/>
      </w:pPr>
      <w:rPr>
        <w:rFonts w:ascii="Symbol" w:eastAsia="Times New Roman"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3047BC4"/>
    <w:multiLevelType w:val="hybridMultilevel"/>
    <w:tmpl w:val="AE9AB4D0"/>
    <w:lvl w:ilvl="0" w:tplc="3D26647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5BEC3483"/>
    <w:multiLevelType w:val="hybridMultilevel"/>
    <w:tmpl w:val="45C8889A"/>
    <w:lvl w:ilvl="0" w:tplc="0114BB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F834AE"/>
    <w:multiLevelType w:val="hybridMultilevel"/>
    <w:tmpl w:val="E35A786A"/>
    <w:lvl w:ilvl="0" w:tplc="BC9AF25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4D"/>
    <w:rsid w:val="000022A4"/>
    <w:rsid w:val="000045E0"/>
    <w:rsid w:val="000117A2"/>
    <w:rsid w:val="0002259E"/>
    <w:rsid w:val="00023D7A"/>
    <w:rsid w:val="00031D10"/>
    <w:rsid w:val="00037097"/>
    <w:rsid w:val="000422DB"/>
    <w:rsid w:val="00042EF7"/>
    <w:rsid w:val="00044DB1"/>
    <w:rsid w:val="00046C70"/>
    <w:rsid w:val="00046FFF"/>
    <w:rsid w:val="000507C9"/>
    <w:rsid w:val="00051E20"/>
    <w:rsid w:val="00056C4A"/>
    <w:rsid w:val="00057D54"/>
    <w:rsid w:val="000649A8"/>
    <w:rsid w:val="00065DFA"/>
    <w:rsid w:val="0006764B"/>
    <w:rsid w:val="00067EB5"/>
    <w:rsid w:val="0007188B"/>
    <w:rsid w:val="000801A7"/>
    <w:rsid w:val="0008331A"/>
    <w:rsid w:val="0008399B"/>
    <w:rsid w:val="0008589D"/>
    <w:rsid w:val="00090277"/>
    <w:rsid w:val="00090D1F"/>
    <w:rsid w:val="0009519A"/>
    <w:rsid w:val="000968D0"/>
    <w:rsid w:val="000D1E1E"/>
    <w:rsid w:val="000D62E5"/>
    <w:rsid w:val="000D79BC"/>
    <w:rsid w:val="000E231C"/>
    <w:rsid w:val="000F6E06"/>
    <w:rsid w:val="00103473"/>
    <w:rsid w:val="00105E91"/>
    <w:rsid w:val="00107FD7"/>
    <w:rsid w:val="00112166"/>
    <w:rsid w:val="00114A95"/>
    <w:rsid w:val="00115A8B"/>
    <w:rsid w:val="0012604C"/>
    <w:rsid w:val="00134D7B"/>
    <w:rsid w:val="0014451A"/>
    <w:rsid w:val="00152EDB"/>
    <w:rsid w:val="00160124"/>
    <w:rsid w:val="00164CB5"/>
    <w:rsid w:val="001652E7"/>
    <w:rsid w:val="00174495"/>
    <w:rsid w:val="001770D7"/>
    <w:rsid w:val="00191342"/>
    <w:rsid w:val="00191B72"/>
    <w:rsid w:val="001A0BA8"/>
    <w:rsid w:val="001A1532"/>
    <w:rsid w:val="001A1F87"/>
    <w:rsid w:val="001A4F5A"/>
    <w:rsid w:val="001A63CF"/>
    <w:rsid w:val="001B2DE2"/>
    <w:rsid w:val="001C1A68"/>
    <w:rsid w:val="001C1A85"/>
    <w:rsid w:val="001C3C3E"/>
    <w:rsid w:val="001D2E42"/>
    <w:rsid w:val="001D7C41"/>
    <w:rsid w:val="001E16CD"/>
    <w:rsid w:val="001E3FCE"/>
    <w:rsid w:val="001E6817"/>
    <w:rsid w:val="001F1810"/>
    <w:rsid w:val="001F1D73"/>
    <w:rsid w:val="001F1F60"/>
    <w:rsid w:val="001F3409"/>
    <w:rsid w:val="00201976"/>
    <w:rsid w:val="0020376D"/>
    <w:rsid w:val="00205856"/>
    <w:rsid w:val="00211A21"/>
    <w:rsid w:val="00212FB1"/>
    <w:rsid w:val="00215F50"/>
    <w:rsid w:val="00217818"/>
    <w:rsid w:val="00234BED"/>
    <w:rsid w:val="00235F99"/>
    <w:rsid w:val="00237B23"/>
    <w:rsid w:val="00237BB3"/>
    <w:rsid w:val="00237D48"/>
    <w:rsid w:val="00240E24"/>
    <w:rsid w:val="00244C08"/>
    <w:rsid w:val="002474A3"/>
    <w:rsid w:val="00251784"/>
    <w:rsid w:val="0025519E"/>
    <w:rsid w:val="002568DD"/>
    <w:rsid w:val="00257811"/>
    <w:rsid w:val="0026057C"/>
    <w:rsid w:val="00266F4B"/>
    <w:rsid w:val="0027188B"/>
    <w:rsid w:val="00272E06"/>
    <w:rsid w:val="00283ED0"/>
    <w:rsid w:val="002A2D88"/>
    <w:rsid w:val="002B600B"/>
    <w:rsid w:val="002D2D3B"/>
    <w:rsid w:val="002D3642"/>
    <w:rsid w:val="002D5D4E"/>
    <w:rsid w:val="002D709F"/>
    <w:rsid w:val="002D73BE"/>
    <w:rsid w:val="002E477B"/>
    <w:rsid w:val="002E57AB"/>
    <w:rsid w:val="00302B28"/>
    <w:rsid w:val="003061C5"/>
    <w:rsid w:val="00307479"/>
    <w:rsid w:val="00313308"/>
    <w:rsid w:val="00316C79"/>
    <w:rsid w:val="00317A4D"/>
    <w:rsid w:val="00322F25"/>
    <w:rsid w:val="003233AD"/>
    <w:rsid w:val="003279F1"/>
    <w:rsid w:val="003336D0"/>
    <w:rsid w:val="00333EF8"/>
    <w:rsid w:val="00336023"/>
    <w:rsid w:val="00337195"/>
    <w:rsid w:val="00343A0A"/>
    <w:rsid w:val="00355B4D"/>
    <w:rsid w:val="00355BDB"/>
    <w:rsid w:val="00356D86"/>
    <w:rsid w:val="003620FB"/>
    <w:rsid w:val="00372A5C"/>
    <w:rsid w:val="00373BE3"/>
    <w:rsid w:val="00392398"/>
    <w:rsid w:val="00394707"/>
    <w:rsid w:val="00395168"/>
    <w:rsid w:val="003979A5"/>
    <w:rsid w:val="003A1630"/>
    <w:rsid w:val="003A6139"/>
    <w:rsid w:val="003A7B90"/>
    <w:rsid w:val="003C0D45"/>
    <w:rsid w:val="003C39F1"/>
    <w:rsid w:val="003C3E0A"/>
    <w:rsid w:val="003C453D"/>
    <w:rsid w:val="003D4A99"/>
    <w:rsid w:val="003D5756"/>
    <w:rsid w:val="003E1C93"/>
    <w:rsid w:val="003E26A6"/>
    <w:rsid w:val="003E501C"/>
    <w:rsid w:val="003E6571"/>
    <w:rsid w:val="003E6BC6"/>
    <w:rsid w:val="003F03E1"/>
    <w:rsid w:val="003F07A0"/>
    <w:rsid w:val="003F35D3"/>
    <w:rsid w:val="003F6A52"/>
    <w:rsid w:val="0041189F"/>
    <w:rsid w:val="0042072B"/>
    <w:rsid w:val="00423C20"/>
    <w:rsid w:val="00426B79"/>
    <w:rsid w:val="00427B4D"/>
    <w:rsid w:val="00430530"/>
    <w:rsid w:val="0044027F"/>
    <w:rsid w:val="00445652"/>
    <w:rsid w:val="00451E0C"/>
    <w:rsid w:val="0045662F"/>
    <w:rsid w:val="00457A6C"/>
    <w:rsid w:val="00460BB2"/>
    <w:rsid w:val="00460C52"/>
    <w:rsid w:val="004619F4"/>
    <w:rsid w:val="004623CB"/>
    <w:rsid w:val="00462690"/>
    <w:rsid w:val="00463695"/>
    <w:rsid w:val="00480EAC"/>
    <w:rsid w:val="0048213E"/>
    <w:rsid w:val="0049075B"/>
    <w:rsid w:val="00494A14"/>
    <w:rsid w:val="004A27CE"/>
    <w:rsid w:val="004A321A"/>
    <w:rsid w:val="004B2F51"/>
    <w:rsid w:val="004B6BBE"/>
    <w:rsid w:val="004C1810"/>
    <w:rsid w:val="004C5175"/>
    <w:rsid w:val="004D16E9"/>
    <w:rsid w:val="004D379F"/>
    <w:rsid w:val="004D4F07"/>
    <w:rsid w:val="004E17E3"/>
    <w:rsid w:val="004E524E"/>
    <w:rsid w:val="004F0AF2"/>
    <w:rsid w:val="004F52BB"/>
    <w:rsid w:val="004F68B8"/>
    <w:rsid w:val="00502345"/>
    <w:rsid w:val="00502FC9"/>
    <w:rsid w:val="00504CF8"/>
    <w:rsid w:val="00512542"/>
    <w:rsid w:val="00512713"/>
    <w:rsid w:val="00512C3F"/>
    <w:rsid w:val="0052236F"/>
    <w:rsid w:val="00525471"/>
    <w:rsid w:val="00535A17"/>
    <w:rsid w:val="00537CFE"/>
    <w:rsid w:val="00543A3E"/>
    <w:rsid w:val="00544260"/>
    <w:rsid w:val="00544B01"/>
    <w:rsid w:val="00553C11"/>
    <w:rsid w:val="00555786"/>
    <w:rsid w:val="005770A6"/>
    <w:rsid w:val="00580116"/>
    <w:rsid w:val="00580C10"/>
    <w:rsid w:val="0058254E"/>
    <w:rsid w:val="00583140"/>
    <w:rsid w:val="005832DE"/>
    <w:rsid w:val="00583DCC"/>
    <w:rsid w:val="00583E56"/>
    <w:rsid w:val="005842C3"/>
    <w:rsid w:val="0058569B"/>
    <w:rsid w:val="00587826"/>
    <w:rsid w:val="0059459B"/>
    <w:rsid w:val="005A67C2"/>
    <w:rsid w:val="005A723A"/>
    <w:rsid w:val="005B010F"/>
    <w:rsid w:val="005B0AA3"/>
    <w:rsid w:val="005B13F0"/>
    <w:rsid w:val="005B65BD"/>
    <w:rsid w:val="005B74E8"/>
    <w:rsid w:val="005C0A09"/>
    <w:rsid w:val="005C0B60"/>
    <w:rsid w:val="005C0C05"/>
    <w:rsid w:val="005D1A94"/>
    <w:rsid w:val="005D73FF"/>
    <w:rsid w:val="005D7F00"/>
    <w:rsid w:val="005E10EF"/>
    <w:rsid w:val="005E1F6F"/>
    <w:rsid w:val="005E2619"/>
    <w:rsid w:val="005F03D7"/>
    <w:rsid w:val="005F14A5"/>
    <w:rsid w:val="00602C91"/>
    <w:rsid w:val="006053DA"/>
    <w:rsid w:val="00605E56"/>
    <w:rsid w:val="00606DEB"/>
    <w:rsid w:val="006079E0"/>
    <w:rsid w:val="00614416"/>
    <w:rsid w:val="00614823"/>
    <w:rsid w:val="00615ECC"/>
    <w:rsid w:val="00616E33"/>
    <w:rsid w:val="0062391E"/>
    <w:rsid w:val="00625F8C"/>
    <w:rsid w:val="00634CA2"/>
    <w:rsid w:val="006501A0"/>
    <w:rsid w:val="0065130A"/>
    <w:rsid w:val="0065186F"/>
    <w:rsid w:val="0065724C"/>
    <w:rsid w:val="00663B7F"/>
    <w:rsid w:val="00670A68"/>
    <w:rsid w:val="006725B6"/>
    <w:rsid w:val="00680F10"/>
    <w:rsid w:val="00687722"/>
    <w:rsid w:val="006918FE"/>
    <w:rsid w:val="00694763"/>
    <w:rsid w:val="00696FAD"/>
    <w:rsid w:val="006A22CD"/>
    <w:rsid w:val="006A3824"/>
    <w:rsid w:val="006A714A"/>
    <w:rsid w:val="006A7C80"/>
    <w:rsid w:val="006B3710"/>
    <w:rsid w:val="006C68A1"/>
    <w:rsid w:val="006C6B43"/>
    <w:rsid w:val="006D1DAD"/>
    <w:rsid w:val="006D40DD"/>
    <w:rsid w:val="006D443D"/>
    <w:rsid w:val="006D6F9A"/>
    <w:rsid w:val="006E1AD6"/>
    <w:rsid w:val="006F1C4C"/>
    <w:rsid w:val="006F42A2"/>
    <w:rsid w:val="006F4D09"/>
    <w:rsid w:val="006F5299"/>
    <w:rsid w:val="006F7131"/>
    <w:rsid w:val="00704FD4"/>
    <w:rsid w:val="00706567"/>
    <w:rsid w:val="00707262"/>
    <w:rsid w:val="007073D2"/>
    <w:rsid w:val="00707D51"/>
    <w:rsid w:val="00710396"/>
    <w:rsid w:val="0071376F"/>
    <w:rsid w:val="00714C52"/>
    <w:rsid w:val="00717080"/>
    <w:rsid w:val="00725CFB"/>
    <w:rsid w:val="00732497"/>
    <w:rsid w:val="00732A5F"/>
    <w:rsid w:val="00734206"/>
    <w:rsid w:val="00734A20"/>
    <w:rsid w:val="00736495"/>
    <w:rsid w:val="00737C20"/>
    <w:rsid w:val="00743AB6"/>
    <w:rsid w:val="0074703F"/>
    <w:rsid w:val="007477CD"/>
    <w:rsid w:val="00747BB7"/>
    <w:rsid w:val="007516DC"/>
    <w:rsid w:val="0075258F"/>
    <w:rsid w:val="0075396F"/>
    <w:rsid w:val="007547B5"/>
    <w:rsid w:val="00755AE9"/>
    <w:rsid w:val="00756066"/>
    <w:rsid w:val="00761BBE"/>
    <w:rsid w:val="00761C15"/>
    <w:rsid w:val="007704EF"/>
    <w:rsid w:val="00772139"/>
    <w:rsid w:val="00772D2E"/>
    <w:rsid w:val="007753A3"/>
    <w:rsid w:val="00780FA4"/>
    <w:rsid w:val="007875B0"/>
    <w:rsid w:val="00787FE2"/>
    <w:rsid w:val="00793443"/>
    <w:rsid w:val="007967FF"/>
    <w:rsid w:val="007A2C7D"/>
    <w:rsid w:val="007A48C6"/>
    <w:rsid w:val="007B1977"/>
    <w:rsid w:val="007D03B1"/>
    <w:rsid w:val="007D3665"/>
    <w:rsid w:val="007D6361"/>
    <w:rsid w:val="007D64DE"/>
    <w:rsid w:val="007D7B56"/>
    <w:rsid w:val="007D7EFB"/>
    <w:rsid w:val="007E53E9"/>
    <w:rsid w:val="007F159E"/>
    <w:rsid w:val="007F3DD3"/>
    <w:rsid w:val="007F4D87"/>
    <w:rsid w:val="007F6D96"/>
    <w:rsid w:val="007F79CA"/>
    <w:rsid w:val="0080167B"/>
    <w:rsid w:val="00811FD4"/>
    <w:rsid w:val="008177F8"/>
    <w:rsid w:val="00821930"/>
    <w:rsid w:val="00825443"/>
    <w:rsid w:val="008267A1"/>
    <w:rsid w:val="00833785"/>
    <w:rsid w:val="0083478E"/>
    <w:rsid w:val="008374C2"/>
    <w:rsid w:val="0083773F"/>
    <w:rsid w:val="00840863"/>
    <w:rsid w:val="00842303"/>
    <w:rsid w:val="00844A6F"/>
    <w:rsid w:val="00845458"/>
    <w:rsid w:val="0084744A"/>
    <w:rsid w:val="008560F0"/>
    <w:rsid w:val="00857477"/>
    <w:rsid w:val="00874251"/>
    <w:rsid w:val="00877036"/>
    <w:rsid w:val="00882E26"/>
    <w:rsid w:val="00891D8D"/>
    <w:rsid w:val="008A4346"/>
    <w:rsid w:val="008A4D31"/>
    <w:rsid w:val="008A54AE"/>
    <w:rsid w:val="008A661E"/>
    <w:rsid w:val="008B14AD"/>
    <w:rsid w:val="008B242A"/>
    <w:rsid w:val="008B3FB7"/>
    <w:rsid w:val="008B41AD"/>
    <w:rsid w:val="008B5D97"/>
    <w:rsid w:val="008C0595"/>
    <w:rsid w:val="008C3C55"/>
    <w:rsid w:val="008C68B5"/>
    <w:rsid w:val="008E22DB"/>
    <w:rsid w:val="008F4D05"/>
    <w:rsid w:val="008F4FD8"/>
    <w:rsid w:val="008F5CDB"/>
    <w:rsid w:val="009007FA"/>
    <w:rsid w:val="00900CD2"/>
    <w:rsid w:val="0091532A"/>
    <w:rsid w:val="009224D8"/>
    <w:rsid w:val="00922B92"/>
    <w:rsid w:val="0092379A"/>
    <w:rsid w:val="00927E15"/>
    <w:rsid w:val="00933EB7"/>
    <w:rsid w:val="009349D3"/>
    <w:rsid w:val="009517FD"/>
    <w:rsid w:val="00952CB4"/>
    <w:rsid w:val="00953E1A"/>
    <w:rsid w:val="009569DC"/>
    <w:rsid w:val="00957E5A"/>
    <w:rsid w:val="0096148D"/>
    <w:rsid w:val="00970DEA"/>
    <w:rsid w:val="009712D3"/>
    <w:rsid w:val="00971916"/>
    <w:rsid w:val="0097195F"/>
    <w:rsid w:val="00971B80"/>
    <w:rsid w:val="00971DC2"/>
    <w:rsid w:val="00972FB7"/>
    <w:rsid w:val="0097615F"/>
    <w:rsid w:val="009829FB"/>
    <w:rsid w:val="009837B8"/>
    <w:rsid w:val="00985822"/>
    <w:rsid w:val="0099498A"/>
    <w:rsid w:val="00995215"/>
    <w:rsid w:val="00995340"/>
    <w:rsid w:val="00995EB1"/>
    <w:rsid w:val="009A12B6"/>
    <w:rsid w:val="009A1B86"/>
    <w:rsid w:val="009B5A8E"/>
    <w:rsid w:val="009B6838"/>
    <w:rsid w:val="009B7AA9"/>
    <w:rsid w:val="009C19CD"/>
    <w:rsid w:val="009C43BA"/>
    <w:rsid w:val="009D35CB"/>
    <w:rsid w:val="009D5955"/>
    <w:rsid w:val="009E3260"/>
    <w:rsid w:val="009F13B7"/>
    <w:rsid w:val="009F26C5"/>
    <w:rsid w:val="009F317C"/>
    <w:rsid w:val="009F4907"/>
    <w:rsid w:val="009F5B5D"/>
    <w:rsid w:val="00A01E2F"/>
    <w:rsid w:val="00A026C5"/>
    <w:rsid w:val="00A077F2"/>
    <w:rsid w:val="00A1221D"/>
    <w:rsid w:val="00A1371E"/>
    <w:rsid w:val="00A13DA5"/>
    <w:rsid w:val="00A16D5C"/>
    <w:rsid w:val="00A21BC3"/>
    <w:rsid w:val="00A243CB"/>
    <w:rsid w:val="00A2491A"/>
    <w:rsid w:val="00A25611"/>
    <w:rsid w:val="00A25FCC"/>
    <w:rsid w:val="00A262BC"/>
    <w:rsid w:val="00A364FE"/>
    <w:rsid w:val="00A5511B"/>
    <w:rsid w:val="00A5616A"/>
    <w:rsid w:val="00A60213"/>
    <w:rsid w:val="00A60825"/>
    <w:rsid w:val="00A60B5D"/>
    <w:rsid w:val="00A71808"/>
    <w:rsid w:val="00A72832"/>
    <w:rsid w:val="00A73161"/>
    <w:rsid w:val="00A82A2F"/>
    <w:rsid w:val="00A843B8"/>
    <w:rsid w:val="00A91A85"/>
    <w:rsid w:val="00A946DE"/>
    <w:rsid w:val="00A9513B"/>
    <w:rsid w:val="00A95C04"/>
    <w:rsid w:val="00A963F1"/>
    <w:rsid w:val="00AA12C1"/>
    <w:rsid w:val="00AA4EC2"/>
    <w:rsid w:val="00AB4275"/>
    <w:rsid w:val="00AB451F"/>
    <w:rsid w:val="00AC42BF"/>
    <w:rsid w:val="00AC44E6"/>
    <w:rsid w:val="00AD027C"/>
    <w:rsid w:val="00AD04A9"/>
    <w:rsid w:val="00AD08AC"/>
    <w:rsid w:val="00AD34C3"/>
    <w:rsid w:val="00AD5532"/>
    <w:rsid w:val="00AD6B22"/>
    <w:rsid w:val="00AD6C44"/>
    <w:rsid w:val="00AE454B"/>
    <w:rsid w:val="00AE64BD"/>
    <w:rsid w:val="00AF28D1"/>
    <w:rsid w:val="00B01587"/>
    <w:rsid w:val="00B018C6"/>
    <w:rsid w:val="00B06B33"/>
    <w:rsid w:val="00B126E8"/>
    <w:rsid w:val="00B13C77"/>
    <w:rsid w:val="00B153E4"/>
    <w:rsid w:val="00B411D4"/>
    <w:rsid w:val="00B442A2"/>
    <w:rsid w:val="00B6118E"/>
    <w:rsid w:val="00B6269A"/>
    <w:rsid w:val="00B65B94"/>
    <w:rsid w:val="00B70EDA"/>
    <w:rsid w:val="00B73B35"/>
    <w:rsid w:val="00B74015"/>
    <w:rsid w:val="00B91C34"/>
    <w:rsid w:val="00B964DC"/>
    <w:rsid w:val="00BA06E1"/>
    <w:rsid w:val="00BA4928"/>
    <w:rsid w:val="00BA5AD4"/>
    <w:rsid w:val="00BB106A"/>
    <w:rsid w:val="00BB3AC8"/>
    <w:rsid w:val="00BC3026"/>
    <w:rsid w:val="00BC4FE2"/>
    <w:rsid w:val="00BC6D89"/>
    <w:rsid w:val="00BC707E"/>
    <w:rsid w:val="00BD1ACD"/>
    <w:rsid w:val="00BD39D0"/>
    <w:rsid w:val="00BD60F0"/>
    <w:rsid w:val="00BE482F"/>
    <w:rsid w:val="00BE5195"/>
    <w:rsid w:val="00BE57E2"/>
    <w:rsid w:val="00BE7683"/>
    <w:rsid w:val="00BF05D0"/>
    <w:rsid w:val="00BF354E"/>
    <w:rsid w:val="00BF3849"/>
    <w:rsid w:val="00BF3D29"/>
    <w:rsid w:val="00C0045E"/>
    <w:rsid w:val="00C00A1D"/>
    <w:rsid w:val="00C11B74"/>
    <w:rsid w:val="00C2275C"/>
    <w:rsid w:val="00C23098"/>
    <w:rsid w:val="00C25A3C"/>
    <w:rsid w:val="00C275D2"/>
    <w:rsid w:val="00C30087"/>
    <w:rsid w:val="00C307DB"/>
    <w:rsid w:val="00C32F87"/>
    <w:rsid w:val="00C340C3"/>
    <w:rsid w:val="00C36DBE"/>
    <w:rsid w:val="00C5651D"/>
    <w:rsid w:val="00C62870"/>
    <w:rsid w:val="00C63AFE"/>
    <w:rsid w:val="00C657D9"/>
    <w:rsid w:val="00C671D9"/>
    <w:rsid w:val="00C748F9"/>
    <w:rsid w:val="00C76189"/>
    <w:rsid w:val="00C778FF"/>
    <w:rsid w:val="00C80A23"/>
    <w:rsid w:val="00C87508"/>
    <w:rsid w:val="00C878FD"/>
    <w:rsid w:val="00C91647"/>
    <w:rsid w:val="00C91F41"/>
    <w:rsid w:val="00C93DD2"/>
    <w:rsid w:val="00C94233"/>
    <w:rsid w:val="00CA4BB2"/>
    <w:rsid w:val="00CB5BB3"/>
    <w:rsid w:val="00CC26FD"/>
    <w:rsid w:val="00CE0D9A"/>
    <w:rsid w:val="00CF06BB"/>
    <w:rsid w:val="00CF0D56"/>
    <w:rsid w:val="00CF35C4"/>
    <w:rsid w:val="00D028F4"/>
    <w:rsid w:val="00D03498"/>
    <w:rsid w:val="00D04210"/>
    <w:rsid w:val="00D12658"/>
    <w:rsid w:val="00D20F6C"/>
    <w:rsid w:val="00D23DA0"/>
    <w:rsid w:val="00D412B5"/>
    <w:rsid w:val="00D42F4C"/>
    <w:rsid w:val="00D437F6"/>
    <w:rsid w:val="00D43DC3"/>
    <w:rsid w:val="00D500F4"/>
    <w:rsid w:val="00D52211"/>
    <w:rsid w:val="00D52CB6"/>
    <w:rsid w:val="00D54CF3"/>
    <w:rsid w:val="00D608D7"/>
    <w:rsid w:val="00D62B95"/>
    <w:rsid w:val="00D64344"/>
    <w:rsid w:val="00D6799C"/>
    <w:rsid w:val="00D71568"/>
    <w:rsid w:val="00DA319F"/>
    <w:rsid w:val="00DA428D"/>
    <w:rsid w:val="00DA6275"/>
    <w:rsid w:val="00DC42AA"/>
    <w:rsid w:val="00DD6FCE"/>
    <w:rsid w:val="00DE09FD"/>
    <w:rsid w:val="00DF171F"/>
    <w:rsid w:val="00DF1D45"/>
    <w:rsid w:val="00DF1EDA"/>
    <w:rsid w:val="00DF5892"/>
    <w:rsid w:val="00E01319"/>
    <w:rsid w:val="00E01956"/>
    <w:rsid w:val="00E1274F"/>
    <w:rsid w:val="00E24690"/>
    <w:rsid w:val="00E25874"/>
    <w:rsid w:val="00E3196E"/>
    <w:rsid w:val="00E31B26"/>
    <w:rsid w:val="00E363E3"/>
    <w:rsid w:val="00E43B61"/>
    <w:rsid w:val="00E45CA5"/>
    <w:rsid w:val="00E51408"/>
    <w:rsid w:val="00E621DC"/>
    <w:rsid w:val="00E717C0"/>
    <w:rsid w:val="00E749AD"/>
    <w:rsid w:val="00E74CC7"/>
    <w:rsid w:val="00E75876"/>
    <w:rsid w:val="00E771AA"/>
    <w:rsid w:val="00E8541E"/>
    <w:rsid w:val="00E91193"/>
    <w:rsid w:val="00E92F4F"/>
    <w:rsid w:val="00EA1758"/>
    <w:rsid w:val="00EA469B"/>
    <w:rsid w:val="00EA7532"/>
    <w:rsid w:val="00EB0152"/>
    <w:rsid w:val="00EB6CBB"/>
    <w:rsid w:val="00EC1B17"/>
    <w:rsid w:val="00ED2CED"/>
    <w:rsid w:val="00ED5709"/>
    <w:rsid w:val="00EE6D92"/>
    <w:rsid w:val="00EF6913"/>
    <w:rsid w:val="00EF7784"/>
    <w:rsid w:val="00F003D6"/>
    <w:rsid w:val="00F031AE"/>
    <w:rsid w:val="00F04AD3"/>
    <w:rsid w:val="00F057CE"/>
    <w:rsid w:val="00F1290A"/>
    <w:rsid w:val="00F16548"/>
    <w:rsid w:val="00F17617"/>
    <w:rsid w:val="00F230D1"/>
    <w:rsid w:val="00F3265E"/>
    <w:rsid w:val="00F338FF"/>
    <w:rsid w:val="00F42746"/>
    <w:rsid w:val="00F46E22"/>
    <w:rsid w:val="00F47C95"/>
    <w:rsid w:val="00F519E9"/>
    <w:rsid w:val="00F60BC5"/>
    <w:rsid w:val="00F63511"/>
    <w:rsid w:val="00F67FBF"/>
    <w:rsid w:val="00F7072A"/>
    <w:rsid w:val="00F7182D"/>
    <w:rsid w:val="00F77D84"/>
    <w:rsid w:val="00F859C4"/>
    <w:rsid w:val="00FA263F"/>
    <w:rsid w:val="00FA466D"/>
    <w:rsid w:val="00FB01CA"/>
    <w:rsid w:val="00FD369B"/>
    <w:rsid w:val="00FD45F9"/>
    <w:rsid w:val="00FD6636"/>
    <w:rsid w:val="00FE0610"/>
    <w:rsid w:val="00FE2DBB"/>
    <w:rsid w:val="00FE57AB"/>
    <w:rsid w:val="00FF2DC0"/>
    <w:rsid w:val="00FF523A"/>
    <w:rsid w:val="00FF5B38"/>
    <w:rsid w:val="00FF5C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9A6C86"/>
  <w14:defaultImageDpi w14:val="96"/>
  <w15:chartTrackingRefBased/>
  <w15:docId w15:val="{7C74B2F7-FB01-4B42-8AA9-3F133F86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C95"/>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B4D"/>
    <w:pPr>
      <w:ind w:left="720"/>
      <w:contextualSpacing/>
    </w:pPr>
  </w:style>
  <w:style w:type="paragraph" w:styleId="Header">
    <w:name w:val="header"/>
    <w:basedOn w:val="Normal"/>
    <w:link w:val="HeaderChar"/>
    <w:uiPriority w:val="99"/>
    <w:semiHidden/>
    <w:unhideWhenUsed/>
    <w:rsid w:val="00587826"/>
    <w:pPr>
      <w:tabs>
        <w:tab w:val="center" w:pos="4513"/>
        <w:tab w:val="right" w:pos="9026"/>
      </w:tabs>
      <w:spacing w:after="0" w:line="240" w:lineRule="auto"/>
    </w:pPr>
  </w:style>
  <w:style w:type="character" w:customStyle="1" w:styleId="HeaderChar">
    <w:name w:val="Header Char"/>
    <w:link w:val="Header"/>
    <w:uiPriority w:val="99"/>
    <w:semiHidden/>
    <w:locked/>
    <w:rsid w:val="00587826"/>
    <w:rPr>
      <w:rFonts w:cs="Times New Roman"/>
    </w:rPr>
  </w:style>
  <w:style w:type="paragraph" w:styleId="Footer">
    <w:name w:val="footer"/>
    <w:basedOn w:val="Normal"/>
    <w:link w:val="FooterChar"/>
    <w:uiPriority w:val="99"/>
    <w:unhideWhenUsed/>
    <w:rsid w:val="00587826"/>
    <w:pPr>
      <w:tabs>
        <w:tab w:val="center" w:pos="4513"/>
        <w:tab w:val="right" w:pos="9026"/>
      </w:tabs>
      <w:spacing w:after="0" w:line="240" w:lineRule="auto"/>
    </w:pPr>
  </w:style>
  <w:style w:type="character" w:customStyle="1" w:styleId="FooterChar">
    <w:name w:val="Footer Char"/>
    <w:link w:val="Footer"/>
    <w:uiPriority w:val="99"/>
    <w:locked/>
    <w:rsid w:val="00587826"/>
    <w:rPr>
      <w:rFonts w:cs="Times New Roman"/>
    </w:rPr>
  </w:style>
  <w:style w:type="paragraph" w:styleId="NoSpacing">
    <w:name w:val="No Spacing"/>
    <w:uiPriority w:val="1"/>
    <w:qFormat/>
    <w:rsid w:val="00587826"/>
    <w:rPr>
      <w:rFonts w:cs="Times New Roman"/>
      <w:sz w:val="22"/>
      <w:szCs w:val="22"/>
      <w:lang w:eastAsia="en-US"/>
    </w:rPr>
  </w:style>
  <w:style w:type="character" w:styleId="Hyperlink">
    <w:name w:val="Hyperlink"/>
    <w:uiPriority w:val="99"/>
    <w:rsid w:val="006079E0"/>
    <w:rPr>
      <w:rFonts w:cs="Times New Roman"/>
      <w:color w:val="0000FF"/>
    </w:rPr>
  </w:style>
  <w:style w:type="paragraph" w:customStyle="1" w:styleId="Reference">
    <w:name w:val="Reference"/>
    <w:basedOn w:val="Normal"/>
    <w:link w:val="ReferenceChar"/>
    <w:uiPriority w:val="99"/>
    <w:rsid w:val="006079E0"/>
    <w:pPr>
      <w:spacing w:after="0" w:line="240" w:lineRule="auto"/>
      <w:ind w:left="720" w:hanging="720"/>
    </w:pPr>
    <w:rPr>
      <w:rFonts w:ascii="Times New Roman" w:eastAsia="PMingLiU" w:hAnsi="Times New Roman"/>
      <w:sz w:val="24"/>
      <w:szCs w:val="24"/>
      <w:lang w:val="en-CA" w:eastAsia="zh-TW"/>
    </w:rPr>
  </w:style>
  <w:style w:type="character" w:customStyle="1" w:styleId="ReferenceChar">
    <w:name w:val="Reference Char"/>
    <w:link w:val="Reference"/>
    <w:uiPriority w:val="99"/>
    <w:locked/>
    <w:rsid w:val="006079E0"/>
    <w:rPr>
      <w:rFonts w:ascii="Times New Roman" w:eastAsia="PMingLiU" w:hAnsi="Times New Roman" w:cs="Times New Roman"/>
      <w:sz w:val="24"/>
      <w:szCs w:val="24"/>
      <w:lang w:val="en-CA" w:eastAsia="zh-TW"/>
    </w:rPr>
  </w:style>
  <w:style w:type="paragraph" w:styleId="BalloonText">
    <w:name w:val="Balloon Text"/>
    <w:basedOn w:val="Normal"/>
    <w:link w:val="BalloonTextChar"/>
    <w:uiPriority w:val="99"/>
    <w:semiHidden/>
    <w:unhideWhenUsed/>
    <w:rsid w:val="005F14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14A5"/>
    <w:rPr>
      <w:rFonts w:ascii="Tahoma" w:hAnsi="Tahoma" w:cs="Tahoma"/>
      <w:sz w:val="16"/>
      <w:szCs w:val="16"/>
      <w:lang w:eastAsia="en-US"/>
    </w:rPr>
  </w:style>
  <w:style w:type="table" w:styleId="TableGrid">
    <w:name w:val="Table Grid"/>
    <w:basedOn w:val="TableNormal"/>
    <w:uiPriority w:val="59"/>
    <w:rsid w:val="00355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031AE"/>
    <w:rPr>
      <w:sz w:val="16"/>
      <w:szCs w:val="16"/>
    </w:rPr>
  </w:style>
  <w:style w:type="paragraph" w:styleId="CommentText">
    <w:name w:val="annotation text"/>
    <w:basedOn w:val="Normal"/>
    <w:link w:val="CommentTextChar"/>
    <w:uiPriority w:val="99"/>
    <w:semiHidden/>
    <w:unhideWhenUsed/>
    <w:rsid w:val="00F031AE"/>
    <w:rPr>
      <w:sz w:val="20"/>
      <w:szCs w:val="20"/>
    </w:rPr>
  </w:style>
  <w:style w:type="character" w:customStyle="1" w:styleId="CommentTextChar">
    <w:name w:val="Comment Text Char"/>
    <w:link w:val="CommentText"/>
    <w:uiPriority w:val="99"/>
    <w:semiHidden/>
    <w:rsid w:val="00F031AE"/>
    <w:rPr>
      <w:rFonts w:cs="Times New Roman"/>
      <w:lang w:eastAsia="en-US"/>
    </w:rPr>
  </w:style>
  <w:style w:type="paragraph" w:styleId="CommentSubject">
    <w:name w:val="annotation subject"/>
    <w:basedOn w:val="CommentText"/>
    <w:next w:val="CommentText"/>
    <w:link w:val="CommentSubjectChar"/>
    <w:uiPriority w:val="99"/>
    <w:semiHidden/>
    <w:unhideWhenUsed/>
    <w:rsid w:val="00F031AE"/>
    <w:rPr>
      <w:b/>
      <w:bCs/>
    </w:rPr>
  </w:style>
  <w:style w:type="character" w:customStyle="1" w:styleId="CommentSubjectChar">
    <w:name w:val="Comment Subject Char"/>
    <w:link w:val="CommentSubject"/>
    <w:uiPriority w:val="99"/>
    <w:semiHidden/>
    <w:rsid w:val="00F031AE"/>
    <w:rPr>
      <w:rFonts w:cs="Times New Roman"/>
      <w:b/>
      <w:bCs/>
      <w:lang w:eastAsia="en-US"/>
    </w:rPr>
  </w:style>
  <w:style w:type="paragraph" w:styleId="Revision">
    <w:name w:val="Revision"/>
    <w:hidden/>
    <w:uiPriority w:val="99"/>
    <w:semiHidden/>
    <w:rsid w:val="00F031AE"/>
    <w:rPr>
      <w:rFonts w:cs="Times New Roman"/>
      <w:sz w:val="22"/>
      <w:szCs w:val="22"/>
      <w:lang w:eastAsia="en-US"/>
    </w:rPr>
  </w:style>
  <w:style w:type="paragraph" w:styleId="EndnoteText">
    <w:name w:val="endnote text"/>
    <w:basedOn w:val="Normal"/>
    <w:link w:val="EndnoteTextChar"/>
    <w:uiPriority w:val="99"/>
    <w:semiHidden/>
    <w:unhideWhenUsed/>
    <w:rsid w:val="004619F4"/>
    <w:rPr>
      <w:sz w:val="20"/>
      <w:szCs w:val="20"/>
    </w:rPr>
  </w:style>
  <w:style w:type="character" w:customStyle="1" w:styleId="EndnoteTextChar">
    <w:name w:val="Endnote Text Char"/>
    <w:link w:val="EndnoteText"/>
    <w:uiPriority w:val="99"/>
    <w:semiHidden/>
    <w:rsid w:val="004619F4"/>
    <w:rPr>
      <w:rFonts w:cs="Times New Roman"/>
      <w:lang w:eastAsia="en-US"/>
    </w:rPr>
  </w:style>
  <w:style w:type="character" w:styleId="EndnoteReference">
    <w:name w:val="endnote reference"/>
    <w:uiPriority w:val="99"/>
    <w:semiHidden/>
    <w:unhideWhenUsed/>
    <w:rsid w:val="004619F4"/>
    <w:rPr>
      <w:vertAlign w:val="superscript"/>
    </w:rPr>
  </w:style>
  <w:style w:type="paragraph" w:styleId="FootnoteText">
    <w:name w:val="footnote text"/>
    <w:basedOn w:val="Normal"/>
    <w:link w:val="FootnoteTextChar"/>
    <w:uiPriority w:val="99"/>
    <w:semiHidden/>
    <w:unhideWhenUsed/>
    <w:rsid w:val="00AA12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2C1"/>
    <w:rPr>
      <w:rFonts w:cs="Times New Roman"/>
      <w:lang w:eastAsia="en-US"/>
    </w:rPr>
  </w:style>
  <w:style w:type="character" w:styleId="FootnoteReference">
    <w:name w:val="footnote reference"/>
    <w:basedOn w:val="DefaultParagraphFont"/>
    <w:uiPriority w:val="99"/>
    <w:semiHidden/>
    <w:unhideWhenUsed/>
    <w:rsid w:val="00AA12C1"/>
    <w:rPr>
      <w:vertAlign w:val="superscript"/>
    </w:rPr>
  </w:style>
  <w:style w:type="paragraph" w:styleId="NormalWeb">
    <w:name w:val="Normal (Web)"/>
    <w:basedOn w:val="Normal"/>
    <w:uiPriority w:val="99"/>
    <w:semiHidden/>
    <w:unhideWhenUsed/>
    <w:rsid w:val="00BF3D29"/>
    <w:rPr>
      <w:rFonts w:ascii="Times New Roman" w:hAnsi="Times New Roman"/>
      <w:sz w:val="24"/>
      <w:szCs w:val="24"/>
    </w:rPr>
  </w:style>
  <w:style w:type="character" w:styleId="Emphasis">
    <w:name w:val="Emphasis"/>
    <w:basedOn w:val="DefaultParagraphFont"/>
    <w:uiPriority w:val="20"/>
    <w:qFormat/>
    <w:rsid w:val="00D02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98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88400668">
          <w:marLeft w:val="0"/>
          <w:marRight w:val="0"/>
          <w:marTop w:val="0"/>
          <w:marBottom w:val="0"/>
          <w:divBdr>
            <w:top w:val="none" w:sz="0" w:space="0" w:color="auto"/>
            <w:left w:val="none" w:sz="0" w:space="0" w:color="auto"/>
            <w:bottom w:val="single" w:sz="6" w:space="9" w:color="C8C8C8"/>
            <w:right w:val="none" w:sz="0" w:space="0" w:color="auto"/>
          </w:divBdr>
          <w:divsChild>
            <w:div w:id="15908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08152">
      <w:bodyDiv w:val="1"/>
      <w:marLeft w:val="0"/>
      <w:marRight w:val="0"/>
      <w:marTop w:val="0"/>
      <w:marBottom w:val="0"/>
      <w:divBdr>
        <w:top w:val="none" w:sz="0" w:space="0" w:color="auto"/>
        <w:left w:val="none" w:sz="0" w:space="0" w:color="auto"/>
        <w:bottom w:val="none" w:sz="0" w:space="0" w:color="auto"/>
        <w:right w:val="none" w:sz="0" w:space="0" w:color="auto"/>
      </w:divBdr>
    </w:div>
    <w:div w:id="1074816146">
      <w:bodyDiv w:val="1"/>
      <w:marLeft w:val="0"/>
      <w:marRight w:val="0"/>
      <w:marTop w:val="0"/>
      <w:marBottom w:val="0"/>
      <w:divBdr>
        <w:top w:val="none" w:sz="0" w:space="0" w:color="auto"/>
        <w:left w:val="none" w:sz="0" w:space="0" w:color="auto"/>
        <w:bottom w:val="none" w:sz="0" w:space="0" w:color="auto"/>
        <w:right w:val="none" w:sz="0" w:space="0" w:color="auto"/>
      </w:divBdr>
    </w:div>
    <w:div w:id="1547907170">
      <w:bodyDiv w:val="1"/>
      <w:marLeft w:val="0"/>
      <w:marRight w:val="0"/>
      <w:marTop w:val="0"/>
      <w:marBottom w:val="0"/>
      <w:divBdr>
        <w:top w:val="none" w:sz="0" w:space="0" w:color="auto"/>
        <w:left w:val="none" w:sz="0" w:space="0" w:color="auto"/>
        <w:bottom w:val="none" w:sz="0" w:space="0" w:color="auto"/>
        <w:right w:val="none" w:sz="0" w:space="0" w:color="auto"/>
      </w:divBdr>
    </w:div>
    <w:div w:id="1968118078">
      <w:bodyDiv w:val="1"/>
      <w:marLeft w:val="0"/>
      <w:marRight w:val="0"/>
      <w:marTop w:val="0"/>
      <w:marBottom w:val="0"/>
      <w:divBdr>
        <w:top w:val="none" w:sz="0" w:space="0" w:color="auto"/>
        <w:left w:val="none" w:sz="0" w:space="0" w:color="auto"/>
        <w:bottom w:val="none" w:sz="0" w:space="0" w:color="auto"/>
        <w:right w:val="none" w:sz="0" w:space="0" w:color="auto"/>
      </w:divBdr>
    </w:div>
    <w:div w:id="19705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1F576-9B52-4E0D-91FD-DB9A1A81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4190</Words>
  <Characters>23889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North-West University</Company>
  <LinksUpToDate>false</LinksUpToDate>
  <CharactersWithSpaces>28023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Le Roux</dc:creator>
  <cp:keywords/>
  <cp:lastModifiedBy>Robert Balfour</cp:lastModifiedBy>
  <cp:revision>4</cp:revision>
  <cp:lastPrinted>2019-02-05T14:35:00Z</cp:lastPrinted>
  <dcterms:created xsi:type="dcterms:W3CDTF">2020-02-07T08:30:00Z</dcterms:created>
  <dcterms:modified xsi:type="dcterms:W3CDTF">2020-02-07T13:22:00Z</dcterms:modified>
</cp:coreProperties>
</file>